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32" w:rsidRPr="00733DC6" w:rsidRDefault="00501D32">
      <w:pPr>
        <w:rPr>
          <w:b/>
        </w:rPr>
      </w:pPr>
      <w:bookmarkStart w:id="0" w:name="_GoBack"/>
      <w:bookmarkEnd w:id="0"/>
      <w:r w:rsidRPr="00733DC6">
        <w:rPr>
          <w:b/>
        </w:rPr>
        <w:t xml:space="preserve">Neue Untersuchungs- und Behandlungsmethoden gemäß §6 Absatz 2 </w:t>
      </w:r>
      <w:proofErr w:type="spellStart"/>
      <w:r w:rsidRPr="00733DC6">
        <w:rPr>
          <w:b/>
        </w:rPr>
        <w:t>KHEntgG</w:t>
      </w:r>
      <w:proofErr w:type="spellEnd"/>
    </w:p>
    <w:p w:rsidR="00F42BA8" w:rsidRPr="00733DC6" w:rsidRDefault="00F42BA8" w:rsidP="00F42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7"/>
      </w:tblGrid>
      <w:tr w:rsidR="00F42BA8" w:rsidRPr="007A046B">
        <w:tc>
          <w:tcPr>
            <w:tcW w:w="9347" w:type="dxa"/>
          </w:tcPr>
          <w:p w:rsidR="00F42BA8" w:rsidRPr="007A046B" w:rsidRDefault="00F42BA8" w:rsidP="002202B2">
            <w:pPr>
              <w:rPr>
                <w:b/>
                <w:bCs/>
              </w:rPr>
            </w:pPr>
            <w:r w:rsidRPr="007A046B">
              <w:rPr>
                <w:b/>
                <w:bCs/>
              </w:rPr>
              <w:t>Haben Sie externe Hilfestellungen in Anspruch genommen? Wenn ja, bitte geben Sie an, welche Hilfestellung Sie in Anspruch genommen haben?</w:t>
            </w:r>
          </w:p>
        </w:tc>
      </w:tr>
      <w:tr w:rsidR="00F42BA8" w:rsidRPr="007A046B">
        <w:tc>
          <w:tcPr>
            <w:tcW w:w="9347" w:type="dxa"/>
          </w:tcPr>
          <w:p w:rsidR="00F42BA8" w:rsidRPr="00733DC6" w:rsidRDefault="00733DC6" w:rsidP="00B05242">
            <w:r w:rsidRPr="00733DC6">
              <w:t xml:space="preserve">Dieser Antrag wurde durch die Gesellschaft für Pädiatrische Onkologie und Hämatologie e.V. formuliert. </w:t>
            </w:r>
            <w:r w:rsidR="00E40FC1" w:rsidRPr="00733DC6">
              <w:t xml:space="preserve">Über die Notwendigkeit der Antragstellung besteht zwischen der </w:t>
            </w:r>
            <w:r w:rsidR="00F42BA8" w:rsidRPr="00733DC6">
              <w:t>Deutsche</w:t>
            </w:r>
            <w:r w:rsidR="00E40FC1" w:rsidRPr="00733DC6">
              <w:t>n</w:t>
            </w:r>
            <w:r w:rsidR="00F42BA8" w:rsidRPr="00733DC6">
              <w:t xml:space="preserve"> Gesellschaft für Hämatologie und Onkologie e.V. und d</w:t>
            </w:r>
            <w:r w:rsidR="00E40FC1" w:rsidRPr="00733DC6">
              <w:t>er</w:t>
            </w:r>
            <w:r w:rsidR="00F42BA8" w:rsidRPr="00733DC6">
              <w:t xml:space="preserve"> Gesellschaft für Pädiatrische Onkologie und Hämatologie e.V. </w:t>
            </w:r>
            <w:r w:rsidR="008346C0">
              <w:t>e</w:t>
            </w:r>
            <w:r w:rsidR="00EB3DAF" w:rsidRPr="00733DC6">
              <w:t>invernehmen</w:t>
            </w:r>
            <w:r w:rsidR="00E40FC1" w:rsidRPr="00733DC6">
              <w:t xml:space="preserve">. </w:t>
            </w:r>
          </w:p>
        </w:tc>
      </w:tr>
    </w:tbl>
    <w:p w:rsidR="00F42BA8" w:rsidRPr="00733DC6" w:rsidRDefault="00F42BA8" w:rsidP="002202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F42BA8" w:rsidRPr="007A046B">
        <w:tc>
          <w:tcPr>
            <w:tcW w:w="9333" w:type="dxa"/>
          </w:tcPr>
          <w:p w:rsidR="00F42BA8" w:rsidRPr="007A046B" w:rsidRDefault="00F42BA8" w:rsidP="002202B2">
            <w:pPr>
              <w:rPr>
                <w:b/>
                <w:bCs/>
              </w:rPr>
            </w:pPr>
            <w:r w:rsidRPr="007A046B">
              <w:rPr>
                <w:b/>
                <w:bCs/>
              </w:rPr>
              <w:t>1.1 Angefragte Untersuchungs- und Behandlungsmethode (Kurzbezeichnung)</w:t>
            </w:r>
          </w:p>
        </w:tc>
      </w:tr>
      <w:tr w:rsidR="00F42BA8" w:rsidRPr="007A046B">
        <w:tc>
          <w:tcPr>
            <w:tcW w:w="9333" w:type="dxa"/>
          </w:tcPr>
          <w:p w:rsidR="00F42BA8" w:rsidRPr="00733DC6" w:rsidRDefault="00F42BA8" w:rsidP="002202B2">
            <w:proofErr w:type="spellStart"/>
            <w:r w:rsidRPr="00733DC6">
              <w:t>Arsentrioxid</w:t>
            </w:r>
            <w:proofErr w:type="spellEnd"/>
            <w:r w:rsidRPr="00733DC6">
              <w:t xml:space="preserve"> zur Behandlung der APL</w:t>
            </w:r>
          </w:p>
        </w:tc>
      </w:tr>
    </w:tbl>
    <w:p w:rsidR="00F42BA8" w:rsidRPr="00733DC6" w:rsidRDefault="00F42BA8" w:rsidP="002202B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F42BA8" w:rsidRPr="007A046B">
        <w:tc>
          <w:tcPr>
            <w:tcW w:w="9333" w:type="dxa"/>
          </w:tcPr>
          <w:p w:rsidR="00F42BA8" w:rsidRPr="007A046B" w:rsidRDefault="00F42BA8" w:rsidP="002202B2">
            <w:pPr>
              <w:rPr>
                <w:b/>
                <w:bCs/>
              </w:rPr>
            </w:pPr>
            <w:r w:rsidRPr="007A046B">
              <w:rPr>
                <w:b/>
                <w:bCs/>
              </w:rPr>
              <w:t xml:space="preserve">1.2 </w:t>
            </w:r>
            <w:r w:rsidRPr="007A046B">
              <w:rPr>
                <w:b/>
              </w:rPr>
              <w:t>Alternative Bezeichnung(en) der Methode</w:t>
            </w:r>
          </w:p>
        </w:tc>
      </w:tr>
      <w:tr w:rsidR="00F42BA8" w:rsidRPr="007A046B">
        <w:tc>
          <w:tcPr>
            <w:tcW w:w="9333" w:type="dxa"/>
          </w:tcPr>
          <w:p w:rsidR="00F42BA8" w:rsidRPr="00733DC6" w:rsidRDefault="00A25C02" w:rsidP="002202B2">
            <w:r w:rsidRPr="00733DC6">
              <w:t xml:space="preserve">ATO, </w:t>
            </w:r>
            <w:proofErr w:type="spellStart"/>
            <w:r w:rsidRPr="00733DC6">
              <w:t>Trisenox</w:t>
            </w:r>
            <w:proofErr w:type="spellEnd"/>
            <w:r w:rsidRPr="007A046B">
              <w:rPr>
                <w:vertAlign w:val="superscript"/>
              </w:rPr>
              <w:t>®</w:t>
            </w:r>
          </w:p>
        </w:tc>
      </w:tr>
    </w:tbl>
    <w:p w:rsidR="00F42BA8" w:rsidRDefault="00F42BA8" w:rsidP="002202B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E1046" w:rsidRPr="00EE1046" w:rsidTr="007D5A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6" w:rsidRPr="00EE1046" w:rsidRDefault="00EE1046" w:rsidP="00EE1046">
            <w:pPr>
              <w:rPr>
                <w:b/>
              </w:rPr>
            </w:pPr>
            <w:r w:rsidRPr="00EE1046">
              <w:rPr>
                <w:b/>
              </w:rPr>
              <w:t>1.3 Beruht die neue Untersuchungs- und Behandlungsmethode vollständig oder in Teilen auf dem Einsatz eines Medizinproduktes?</w:t>
            </w:r>
            <w:r w:rsidRPr="00EE1046">
              <w:rPr>
                <w:b/>
              </w:rPr>
              <w:tab/>
            </w:r>
          </w:p>
        </w:tc>
      </w:tr>
      <w:tr w:rsidR="00EE1046" w:rsidRPr="00EE1046" w:rsidTr="007D5A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6" w:rsidRPr="00EE1046" w:rsidRDefault="00EE1046" w:rsidP="00EE1046">
            <w:r w:rsidRPr="00EE1046">
              <w:t>Hier nein ankreuzen</w:t>
            </w:r>
          </w:p>
        </w:tc>
      </w:tr>
    </w:tbl>
    <w:p w:rsidR="00EE1046" w:rsidRDefault="00EE1046" w:rsidP="002202B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E1046" w:rsidRPr="00EE1046" w:rsidTr="007D5AD5">
        <w:tc>
          <w:tcPr>
            <w:tcW w:w="9212" w:type="dxa"/>
          </w:tcPr>
          <w:p w:rsidR="00EE1046" w:rsidRPr="00EE1046" w:rsidRDefault="00EE1046" w:rsidP="00EE1046">
            <w:pPr>
              <w:rPr>
                <w:b/>
              </w:rPr>
            </w:pPr>
            <w:r w:rsidRPr="00EE1046">
              <w:rPr>
                <w:b/>
              </w:rPr>
              <w:t xml:space="preserve">1.4 Wurde für diese angefragte Untersuchungs- und Behandlungsmethode von Ihrem Krankenhaus bereits vor dem 01.01.2017 eine Anfrage gemäß §6 Abs. 2 </w:t>
            </w:r>
            <w:proofErr w:type="spellStart"/>
            <w:r w:rsidRPr="00EE1046">
              <w:rPr>
                <w:b/>
              </w:rPr>
              <w:t>KHEntG</w:t>
            </w:r>
            <w:proofErr w:type="spellEnd"/>
            <w:r w:rsidRPr="00EE1046">
              <w:rPr>
                <w:b/>
              </w:rPr>
              <w:t xml:space="preserve"> an das </w:t>
            </w:r>
            <w:proofErr w:type="spellStart"/>
            <w:r w:rsidRPr="00EE1046">
              <w:rPr>
                <w:b/>
              </w:rPr>
              <w:t>InEK</w:t>
            </w:r>
            <w:proofErr w:type="spellEnd"/>
            <w:r w:rsidRPr="00EE1046">
              <w:rPr>
                <w:b/>
              </w:rPr>
              <w:t xml:space="preserve"> übermittelt </w:t>
            </w:r>
            <w:r w:rsidRPr="00EE1046">
              <w:rPr>
                <w:b/>
              </w:rPr>
              <w:tab/>
            </w:r>
          </w:p>
        </w:tc>
      </w:tr>
      <w:tr w:rsidR="00EE1046" w:rsidRPr="00EE1046" w:rsidTr="007D5AD5">
        <w:tc>
          <w:tcPr>
            <w:tcW w:w="9212" w:type="dxa"/>
          </w:tcPr>
          <w:p w:rsidR="00EE1046" w:rsidRPr="00EE1046" w:rsidRDefault="00EE1046" w:rsidP="00EE1046">
            <w:r w:rsidRPr="00EE1046">
              <w:rPr>
                <w:highlight w:val="yellow"/>
              </w:rPr>
              <w:t>Ja/nein</w:t>
            </w:r>
          </w:p>
        </w:tc>
      </w:tr>
    </w:tbl>
    <w:p w:rsidR="00EE1046" w:rsidRDefault="00EE1046" w:rsidP="002202B2"/>
    <w:p w:rsidR="00EE1046" w:rsidRPr="00733DC6" w:rsidRDefault="00EE1046" w:rsidP="002202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F42BA8" w:rsidRPr="007A046B">
        <w:tc>
          <w:tcPr>
            <w:tcW w:w="9333" w:type="dxa"/>
          </w:tcPr>
          <w:p w:rsidR="00F42BA8" w:rsidRPr="007A046B" w:rsidRDefault="00F42BA8" w:rsidP="00EE1046">
            <w:pPr>
              <w:rPr>
                <w:b/>
                <w:bCs/>
              </w:rPr>
            </w:pPr>
            <w:r w:rsidRPr="007A046B">
              <w:rPr>
                <w:b/>
                <w:bCs/>
              </w:rPr>
              <w:t>1.</w:t>
            </w:r>
            <w:r w:rsidR="00EE1046">
              <w:rPr>
                <w:b/>
                <w:bCs/>
              </w:rPr>
              <w:t>5</w:t>
            </w:r>
            <w:r w:rsidRPr="007A046B">
              <w:rPr>
                <w:b/>
                <w:bCs/>
              </w:rPr>
              <w:t xml:space="preserve"> Beschreibung der neuen Methode</w:t>
            </w:r>
          </w:p>
        </w:tc>
      </w:tr>
      <w:tr w:rsidR="00F42BA8" w:rsidRPr="007A046B">
        <w:tc>
          <w:tcPr>
            <w:tcW w:w="9333" w:type="dxa"/>
          </w:tcPr>
          <w:p w:rsidR="00F42BA8" w:rsidRDefault="00A0498C" w:rsidP="00B74A88">
            <w:pPr>
              <w:jc w:val="both"/>
            </w:pPr>
            <w:proofErr w:type="spellStart"/>
            <w:r w:rsidRPr="00733DC6">
              <w:t>Arsentrioxid</w:t>
            </w:r>
            <w:proofErr w:type="spellEnd"/>
            <w:r w:rsidRPr="00733DC6">
              <w:t xml:space="preserve"> ist zur Induktion einer Remission und Konsolidierung </w:t>
            </w:r>
            <w:r w:rsidRPr="00ED5A0E">
              <w:t xml:space="preserve">bei erwachsenen Patienten </w:t>
            </w:r>
            <w:r w:rsidR="001F465E" w:rsidRPr="00ED5A0E">
              <w:t xml:space="preserve">und Kindern </w:t>
            </w:r>
            <w:r w:rsidRPr="00ED5A0E">
              <w:t xml:space="preserve">mit </w:t>
            </w:r>
            <w:r w:rsidR="001F465E" w:rsidRPr="00ED5A0E">
              <w:t xml:space="preserve">neudiagnostizierter oder </w:t>
            </w:r>
            <w:r w:rsidRPr="00ED5A0E">
              <w:t>rezidivierender</w:t>
            </w:r>
            <w:r w:rsidR="0029737A" w:rsidRPr="00ED5A0E">
              <w:t>/refraktärer</w:t>
            </w:r>
            <w:r w:rsidRPr="00ED5A0E">
              <w:t xml:space="preserve"> akuter </w:t>
            </w:r>
            <w:proofErr w:type="spellStart"/>
            <w:r w:rsidRPr="00ED5A0E">
              <w:t>Promyelozytenleukämie</w:t>
            </w:r>
            <w:proofErr w:type="spellEnd"/>
            <w:r w:rsidRPr="00ED5A0E">
              <w:t xml:space="preserve"> (APL), einer Unterform der akuten </w:t>
            </w:r>
            <w:proofErr w:type="spellStart"/>
            <w:r w:rsidRPr="00ED5A0E">
              <w:t>myeloischen</w:t>
            </w:r>
            <w:proofErr w:type="spellEnd"/>
            <w:r w:rsidRPr="00733DC6">
              <w:t xml:space="preserve"> Leukämie bestimmt. Der Wirkmechanismus von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ist nicht vollständig geklärt.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induziert in vitro morphologische Veränderungen und eine Fragmentierung der Desoxyribonukleinsäure (DNS), wie sie für die Apoptose von NB4-Zellen der menschlichen </w:t>
            </w:r>
            <w:proofErr w:type="spellStart"/>
            <w:r w:rsidRPr="00733DC6">
              <w:t>Promyelozytenleukämie</w:t>
            </w:r>
            <w:proofErr w:type="spellEnd"/>
            <w:r w:rsidRPr="00733DC6">
              <w:t xml:space="preserve"> charakteristisch sind.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verursacht darüber hinaus eine Schädigung bzw. den Abbau des Fusionsproteins PML/</w:t>
            </w:r>
            <w:proofErr w:type="spellStart"/>
            <w:r w:rsidRPr="00733DC6">
              <w:t>RARalpha</w:t>
            </w:r>
            <w:proofErr w:type="spellEnd"/>
            <w:r w:rsidRPr="00733DC6">
              <w:t>, das ebenfalls für diese Art der Leukämie typisch ist.</w:t>
            </w:r>
            <w:r w:rsidR="00B74A88">
              <w:t xml:space="preserve"> </w:t>
            </w:r>
            <w:r w:rsidRPr="00733DC6">
              <w:t xml:space="preserve">Bei APL-Rezidiv ist die Therapie mit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heutzutage </w:t>
            </w:r>
            <w:r w:rsidR="00593B24" w:rsidRPr="00733DC6">
              <w:t>Therapie der Wahl</w:t>
            </w:r>
            <w:r w:rsidRPr="00733DC6">
              <w:t>. Eine Therapie einer APL unterteilt sich in eine Induktions- sowie eine Konsolidierungsphase nach Erreichen einer kompletten Remission.</w:t>
            </w:r>
            <w:r w:rsidR="00B74A88">
              <w:t xml:space="preserve"> </w:t>
            </w:r>
            <w:r w:rsidRPr="00733DC6">
              <w:t xml:space="preserve">Induktionstherapie (APL):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ist täglich intravenös mit einer gleich bleibenden Dosierung von 0,15 mg/kg/Tag zu geben, bis eine Knochenmarkremission erreicht wird (bis der </w:t>
            </w:r>
            <w:proofErr w:type="spellStart"/>
            <w:r w:rsidRPr="00733DC6">
              <w:t>Blastenanteil</w:t>
            </w:r>
            <w:proofErr w:type="spellEnd"/>
            <w:r w:rsidRPr="00733DC6">
              <w:t xml:space="preserve"> weniger als 5% der Knochenmarkzellen ausmacht und keine leukämischen Zellen mehr nachweisbar sind).</w:t>
            </w:r>
            <w:r w:rsidR="00B74A88">
              <w:t xml:space="preserve"> </w:t>
            </w:r>
            <w:r w:rsidRPr="00733DC6">
              <w:t xml:space="preserve">Die Konsolidierungsbehandlung ist 3 bis 4 Wochen nach Beenden der Induktionstherapie einzuleiten.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wird auch </w:t>
            </w:r>
            <w:r w:rsidR="002B243B" w:rsidRPr="00733DC6">
              <w:t>in</w:t>
            </w:r>
            <w:r w:rsidRPr="00733DC6">
              <w:t xml:space="preserve"> der Konsolidierungstherapie intravenös mit einer Dosierung von 0,15 mg/kg/Tag gegeben. Die Therapie erfolgt täglich an fünf Tagen pro Woche, gefolgt von zwei Tagen Pause, </w:t>
            </w:r>
            <w:r w:rsidR="00216949">
              <w:t>z.T.</w:t>
            </w:r>
            <w:r w:rsidRPr="00733DC6">
              <w:t xml:space="preserve"> in Kombination mit weiteren Medikamenten.</w:t>
            </w:r>
          </w:p>
          <w:p w:rsidR="00216949" w:rsidRDefault="00216949" w:rsidP="00216949"/>
          <w:p w:rsidR="00216949" w:rsidRPr="00216949" w:rsidRDefault="00216949" w:rsidP="00216949">
            <w:r>
              <w:t>Literatur:</w:t>
            </w:r>
          </w:p>
          <w:p w:rsidR="00216949" w:rsidRPr="001E4DF6" w:rsidRDefault="00216949" w:rsidP="001E4DF6">
            <w:pPr>
              <w:pStyle w:val="HTMLVorformatiert"/>
              <w:numPr>
                <w:ilvl w:val="0"/>
                <w:numId w:val="9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lang w:val="en-US"/>
              </w:rPr>
            </w:pPr>
            <w:r w:rsidRPr="00B543BA">
              <w:rPr>
                <w:rFonts w:ascii="Arial" w:hAnsi="Arial" w:cs="Arial"/>
                <w:lang w:val="es-ES"/>
              </w:rPr>
              <w:t xml:space="preserve">Lo-Coco F, Hasan SK, Montesinos P, Sanz MA. </w:t>
            </w:r>
            <w:r w:rsidRPr="001E4DF6">
              <w:rPr>
                <w:rFonts w:ascii="Arial" w:hAnsi="Arial" w:cs="Arial"/>
                <w:lang w:val="en-US"/>
              </w:rPr>
              <w:t>Biology and management of</w:t>
            </w:r>
            <w:r w:rsidR="00977EC9" w:rsidRPr="00977EC9">
              <w:rPr>
                <w:rFonts w:ascii="Arial" w:hAnsi="Arial" w:cs="Arial"/>
                <w:lang w:val="en-US"/>
              </w:rPr>
              <w:t xml:space="preserve"> </w:t>
            </w:r>
            <w:r w:rsidRPr="001E4DF6">
              <w:rPr>
                <w:rFonts w:ascii="Arial" w:hAnsi="Arial" w:cs="Arial"/>
                <w:lang w:val="en-US"/>
              </w:rPr>
              <w:t xml:space="preserve">therapy-related acute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promyelocytic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 leukemia.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Curr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Opin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Oncol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>. 2013</w:t>
            </w:r>
            <w:r w:rsidR="00B56676">
              <w:rPr>
                <w:rFonts w:ascii="Arial" w:hAnsi="Arial" w:cs="Arial"/>
                <w:lang w:val="en-US"/>
              </w:rPr>
              <w:t>; 25(6): 695-700</w:t>
            </w:r>
          </w:p>
          <w:p w:rsidR="00216949" w:rsidRPr="001E4DF6" w:rsidRDefault="00216949" w:rsidP="001E4DF6">
            <w:pPr>
              <w:pStyle w:val="HTMLVorformatiert"/>
              <w:numPr>
                <w:ilvl w:val="0"/>
                <w:numId w:val="9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lang w:val="en-US"/>
              </w:rPr>
            </w:pPr>
            <w:r w:rsidRPr="001E4DF6">
              <w:rPr>
                <w:rFonts w:ascii="Arial" w:hAnsi="Arial" w:cs="Arial"/>
                <w:lang w:val="en-US"/>
              </w:rPr>
              <w:t>Chen L, Wang J, Hu X, Xu X. Meta-analysis of all-trans retinoic acid-linked</w:t>
            </w:r>
            <w:r w:rsidR="00977EC9" w:rsidRPr="00977EC9">
              <w:rPr>
                <w:rFonts w:ascii="Arial" w:hAnsi="Arial" w:cs="Arial"/>
                <w:lang w:val="en-US"/>
              </w:rPr>
              <w:t xml:space="preserve"> </w:t>
            </w:r>
            <w:r w:rsidRPr="001E4DF6">
              <w:rPr>
                <w:rFonts w:ascii="Arial" w:hAnsi="Arial" w:cs="Arial"/>
                <w:lang w:val="en-US"/>
              </w:rPr>
              <w:t xml:space="preserve">arsenic trioxide treatment for acute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promyelocytic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 leukemia. Hematology. 201</w:t>
            </w:r>
            <w:r w:rsidR="00B56676">
              <w:rPr>
                <w:rFonts w:ascii="Arial" w:hAnsi="Arial" w:cs="Arial"/>
                <w:lang w:val="en-US"/>
              </w:rPr>
              <w:t>4; 19(4): 202-207</w:t>
            </w:r>
          </w:p>
          <w:p w:rsidR="00216949" w:rsidRPr="001E4DF6" w:rsidRDefault="00216949" w:rsidP="001E4DF6">
            <w:pPr>
              <w:pStyle w:val="HTMLVorformatiert"/>
              <w:numPr>
                <w:ilvl w:val="0"/>
                <w:numId w:val="9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lang w:val="en-US"/>
              </w:rPr>
            </w:pPr>
            <w:r w:rsidRPr="001E4DF6">
              <w:rPr>
                <w:rFonts w:ascii="Arial" w:hAnsi="Arial" w:cs="Arial"/>
                <w:lang w:val="en-US"/>
              </w:rPr>
              <w:lastRenderedPageBreak/>
              <w:t xml:space="preserve">Mayor S. Arsenic trioxide combination improves survival in APL. Lancet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Oncol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. </w:t>
            </w:r>
            <w:r w:rsidRPr="00977EC9">
              <w:rPr>
                <w:rFonts w:ascii="Arial" w:hAnsi="Arial" w:cs="Arial"/>
                <w:lang w:val="en-US"/>
              </w:rPr>
              <w:t>2013 Aug;14(9):e346</w:t>
            </w:r>
          </w:p>
          <w:p w:rsidR="00216949" w:rsidRPr="001E4DF6" w:rsidRDefault="00216949" w:rsidP="001E4DF6">
            <w:pPr>
              <w:pStyle w:val="HTMLVorformatiert"/>
              <w:numPr>
                <w:ilvl w:val="0"/>
                <w:numId w:val="9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lang w:val="en-US"/>
              </w:rPr>
            </w:pPr>
            <w:proofErr w:type="spellStart"/>
            <w:r w:rsidRPr="001E4DF6">
              <w:rPr>
                <w:rFonts w:ascii="Arial" w:hAnsi="Arial" w:cs="Arial"/>
                <w:lang w:val="en-US"/>
              </w:rPr>
              <w:t>Lengfelder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 E, Hofmann WK, Nowak D. Treatment of acute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promyelocytic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 xml:space="preserve"> leukemia</w:t>
            </w:r>
            <w:r w:rsidR="00977EC9" w:rsidRPr="00977EC9">
              <w:rPr>
                <w:rFonts w:ascii="Arial" w:hAnsi="Arial" w:cs="Arial"/>
                <w:lang w:val="en-US"/>
              </w:rPr>
              <w:t xml:space="preserve"> </w:t>
            </w:r>
            <w:r w:rsidRPr="001E4DF6">
              <w:rPr>
                <w:rFonts w:ascii="Arial" w:hAnsi="Arial" w:cs="Arial"/>
                <w:lang w:val="en-US"/>
              </w:rPr>
              <w:t>with arsenic trioxide: clinical results and open questions. Expert Rev Anticancer</w:t>
            </w:r>
            <w:r w:rsidR="00977EC9" w:rsidRPr="00977EC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E4DF6">
              <w:rPr>
                <w:rFonts w:ascii="Arial" w:hAnsi="Arial" w:cs="Arial"/>
                <w:lang w:val="en-US"/>
              </w:rPr>
              <w:t>Ther</w:t>
            </w:r>
            <w:proofErr w:type="spellEnd"/>
            <w:r w:rsidRPr="001E4DF6">
              <w:rPr>
                <w:rFonts w:ascii="Arial" w:hAnsi="Arial" w:cs="Arial"/>
                <w:lang w:val="en-US"/>
              </w:rPr>
              <w:t>. 2013</w:t>
            </w:r>
            <w:r w:rsidRPr="00977EC9">
              <w:rPr>
                <w:rFonts w:ascii="Arial" w:hAnsi="Arial" w:cs="Arial"/>
                <w:lang w:val="en-US"/>
              </w:rPr>
              <w:t xml:space="preserve"> Sep;13(9):1035-</w:t>
            </w:r>
            <w:r w:rsidR="00B56676">
              <w:rPr>
                <w:rFonts w:ascii="Arial" w:hAnsi="Arial" w:cs="Arial"/>
                <w:lang w:val="en-US"/>
              </w:rPr>
              <w:t>10</w:t>
            </w:r>
            <w:r w:rsidRPr="00977EC9">
              <w:rPr>
                <w:rFonts w:ascii="Arial" w:hAnsi="Arial" w:cs="Arial"/>
                <w:lang w:val="en-US"/>
              </w:rPr>
              <w:t>43</w:t>
            </w:r>
          </w:p>
          <w:p w:rsidR="00C57A05" w:rsidRDefault="00216949" w:rsidP="00C57A05">
            <w:pPr>
              <w:pStyle w:val="HTMLVorformatiert"/>
              <w:numPr>
                <w:ilvl w:val="0"/>
                <w:numId w:val="9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lang w:val="en-US"/>
              </w:rPr>
            </w:pPr>
            <w:r w:rsidRPr="00C57A05">
              <w:rPr>
                <w:rFonts w:ascii="Arial" w:hAnsi="Arial" w:cs="Arial"/>
                <w:lang w:val="en-US"/>
              </w:rPr>
              <w:t xml:space="preserve">Cheng Y, Zhang L, Wu J, Lu A, Wang B, Liu G. Long-term prognosis of childhood acute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promyelocytic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leukaemia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with arsenic trioxide administration in induction</w:t>
            </w:r>
            <w:r w:rsidR="00977EC9" w:rsidRPr="00C57A05">
              <w:rPr>
                <w:rFonts w:ascii="Arial" w:hAnsi="Arial" w:cs="Arial"/>
                <w:lang w:val="en-US"/>
              </w:rPr>
              <w:t xml:space="preserve"> </w:t>
            </w:r>
            <w:r w:rsidRPr="00C57A05">
              <w:rPr>
                <w:rFonts w:ascii="Arial" w:hAnsi="Arial" w:cs="Arial"/>
                <w:lang w:val="en-US"/>
              </w:rPr>
              <w:t>and consolidation chemotherapy phases: a single-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centre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experience.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Eur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J</w:t>
            </w:r>
            <w:r w:rsidR="00977EC9" w:rsidRPr="00C57A0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Haematol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>. 2013</w:t>
            </w:r>
            <w:r w:rsidR="00B56676" w:rsidRPr="00C57A05">
              <w:rPr>
                <w:rFonts w:ascii="Arial" w:hAnsi="Arial" w:cs="Arial"/>
                <w:lang w:val="en-US"/>
              </w:rPr>
              <w:t xml:space="preserve">; </w:t>
            </w:r>
            <w:r w:rsidR="00C57A05" w:rsidRPr="00C57A05">
              <w:rPr>
                <w:rFonts w:ascii="Arial" w:hAnsi="Arial" w:cs="Arial"/>
                <w:lang w:val="en-US"/>
              </w:rPr>
              <w:t>91(6): 483-489</w:t>
            </w:r>
          </w:p>
          <w:p w:rsidR="00C57A05" w:rsidRPr="007A046B" w:rsidRDefault="00C57A05" w:rsidP="00AF2751">
            <w:pPr>
              <w:pStyle w:val="HTMLVorformatiert"/>
              <w:numPr>
                <w:ilvl w:val="0"/>
                <w:numId w:val="9"/>
              </w:numPr>
              <w:tabs>
                <w:tab w:val="clear" w:pos="916"/>
                <w:tab w:val="left" w:pos="284"/>
              </w:tabs>
              <w:ind w:left="284" w:hanging="284"/>
              <w:rPr>
                <w:b/>
                <w:bCs/>
              </w:rPr>
            </w:pPr>
            <w:proofErr w:type="spellStart"/>
            <w:r w:rsidRPr="00C57A05">
              <w:rPr>
                <w:rFonts w:ascii="Arial" w:hAnsi="Arial" w:cs="Arial"/>
                <w:lang w:val="en-US"/>
              </w:rPr>
              <w:t>Efficace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F,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Mandelli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F,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Avvisati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G,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Cottone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F, Ferrara F, Di Bona E, </w:t>
            </w:r>
            <w:proofErr w:type="spellStart"/>
            <w:proofErr w:type="gramStart"/>
            <w:r w:rsidRPr="00C57A05">
              <w:rPr>
                <w:rFonts w:ascii="Arial" w:hAnsi="Arial" w:cs="Arial"/>
                <w:lang w:val="en-US"/>
              </w:rPr>
              <w:t>Specchia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 G</w:t>
            </w:r>
            <w:proofErr w:type="gramEnd"/>
            <w:r w:rsidRPr="00C57A05">
              <w:rPr>
                <w:rFonts w:ascii="Arial" w:hAnsi="Arial" w:cs="Arial"/>
                <w:lang w:val="en-US"/>
              </w:rPr>
              <w:t xml:space="preserve">, Breccia M, Levis A,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Sica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S,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Finizio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O,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Kropp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MG,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Fioritoni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G,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Cerqui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E,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Vignetti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M,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Amadori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S,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Schlenk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RF,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Platzbecker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U, Lo-Coco F. Randomized Phase III Trial of Retinoic Acid and Arsenic Trioxide Versus Retinoic Acid and Chemotherapy in Patients With Acute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Promyelocytic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Leukemia: Health-Related Quality-of-Life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57A05">
              <w:rPr>
                <w:rFonts w:ascii="Arial" w:hAnsi="Arial" w:cs="Arial"/>
                <w:lang w:val="en-US"/>
              </w:rPr>
              <w:t xml:space="preserve">Outcomes. J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Clin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7A05">
              <w:rPr>
                <w:rFonts w:ascii="Arial" w:hAnsi="Arial" w:cs="Arial"/>
                <w:lang w:val="en-US"/>
              </w:rPr>
              <w:t>Oncol</w:t>
            </w:r>
            <w:proofErr w:type="spellEnd"/>
            <w:r w:rsidRPr="00C57A05">
              <w:rPr>
                <w:rFonts w:ascii="Arial" w:hAnsi="Arial" w:cs="Arial"/>
                <w:lang w:val="en-US"/>
              </w:rPr>
              <w:t>. 2014</w:t>
            </w:r>
            <w:r w:rsidR="00AF2751">
              <w:t>;</w:t>
            </w:r>
            <w:r w:rsidR="00AF2751" w:rsidRPr="00AF2751">
              <w:rPr>
                <w:rFonts w:ascii="Arial" w:hAnsi="Arial" w:cs="Arial"/>
              </w:rPr>
              <w:t>32(30):3406-</w:t>
            </w:r>
            <w:r w:rsidR="00AF2751">
              <w:rPr>
                <w:rFonts w:ascii="Arial" w:hAnsi="Arial" w:cs="Arial"/>
              </w:rPr>
              <w:t>34</w:t>
            </w:r>
            <w:r w:rsidR="00AF2751" w:rsidRPr="00AF2751">
              <w:rPr>
                <w:rFonts w:ascii="Arial" w:hAnsi="Arial" w:cs="Arial"/>
              </w:rPr>
              <w:t>12</w:t>
            </w:r>
          </w:p>
        </w:tc>
      </w:tr>
    </w:tbl>
    <w:p w:rsidR="002B243B" w:rsidRPr="001E4DF6" w:rsidRDefault="002B243B" w:rsidP="002202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2B243B" w:rsidRPr="007A046B">
        <w:tc>
          <w:tcPr>
            <w:tcW w:w="9333" w:type="dxa"/>
          </w:tcPr>
          <w:p w:rsidR="002B243B" w:rsidRPr="007A046B" w:rsidRDefault="002B243B" w:rsidP="00EE1046">
            <w:pPr>
              <w:rPr>
                <w:b/>
                <w:bCs/>
              </w:rPr>
            </w:pPr>
            <w:r w:rsidRPr="007A046B">
              <w:rPr>
                <w:b/>
                <w:bCs/>
              </w:rPr>
              <w:t>1.</w:t>
            </w:r>
            <w:r w:rsidR="00EE1046">
              <w:rPr>
                <w:b/>
                <w:bCs/>
              </w:rPr>
              <w:t>6</w:t>
            </w:r>
            <w:r w:rsidRPr="007A046B">
              <w:rPr>
                <w:b/>
                <w:bCs/>
              </w:rPr>
              <w:t xml:space="preserve"> Mit welchem OPS wird die Methode verschlüsselt?</w:t>
            </w:r>
          </w:p>
        </w:tc>
      </w:tr>
      <w:tr w:rsidR="002B243B" w:rsidRPr="007A046B">
        <w:tc>
          <w:tcPr>
            <w:tcW w:w="9333" w:type="dxa"/>
          </w:tcPr>
          <w:p w:rsidR="002B243B" w:rsidRPr="005747AB" w:rsidRDefault="00673E8B" w:rsidP="005747AB">
            <w:pPr>
              <w:pStyle w:val="berschrift6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747AB">
              <w:rPr>
                <w:rStyle w:val="label"/>
                <w:rFonts w:ascii="Arial" w:hAnsi="Arial" w:cs="Arial"/>
                <w:b w:val="0"/>
                <w:sz w:val="22"/>
                <w:szCs w:val="22"/>
              </w:rPr>
              <w:t>Arsentrioxid</w:t>
            </w:r>
            <w:proofErr w:type="spellEnd"/>
            <w:r w:rsidRPr="005747AB">
              <w:rPr>
                <w:rStyle w:val="label"/>
                <w:rFonts w:ascii="Arial" w:hAnsi="Arial" w:cs="Arial"/>
                <w:b w:val="0"/>
                <w:sz w:val="22"/>
                <w:szCs w:val="22"/>
              </w:rPr>
              <w:t>, parenteral,</w:t>
            </w:r>
            <w:r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bookmarkStart w:id="1" w:name="code6-005.5"/>
            <w:r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wird </w:t>
            </w:r>
            <w:r w:rsidR="005747AB"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seit 2010 </w:t>
            </w:r>
            <w:r w:rsidRPr="005747AB">
              <w:rPr>
                <w:rFonts w:ascii="Arial" w:hAnsi="Arial" w:cs="Arial"/>
                <w:b w:val="0"/>
                <w:sz w:val="22"/>
                <w:szCs w:val="22"/>
              </w:rPr>
              <w:t>über den OPS-Code 6-005.5</w:t>
            </w:r>
            <w:bookmarkEnd w:id="1"/>
            <w:r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 verschlüsselt.</w:t>
            </w:r>
            <w:r w:rsidR="005747AB"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66BC3"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Ein dosisgestaffelter </w:t>
            </w:r>
            <w:r w:rsidR="00216949" w:rsidRPr="005747AB">
              <w:rPr>
                <w:rFonts w:ascii="Arial" w:hAnsi="Arial" w:cs="Arial"/>
                <w:b w:val="0"/>
                <w:sz w:val="22"/>
                <w:szCs w:val="22"/>
              </w:rPr>
              <w:t>OPS-</w:t>
            </w:r>
            <w:r w:rsidR="00E66BC3"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Code für diese Methode ist </w:t>
            </w:r>
            <w:r w:rsidR="0029737A" w:rsidRPr="005747AB">
              <w:rPr>
                <w:rFonts w:ascii="Arial" w:hAnsi="Arial" w:cs="Arial"/>
                <w:b w:val="0"/>
                <w:sz w:val="22"/>
                <w:szCs w:val="22"/>
              </w:rPr>
              <w:t xml:space="preserve">bisher </w:t>
            </w:r>
            <w:r w:rsidR="00E66BC3" w:rsidRPr="005747AB">
              <w:rPr>
                <w:rFonts w:ascii="Arial" w:hAnsi="Arial" w:cs="Arial"/>
                <w:b w:val="0"/>
                <w:sz w:val="22"/>
                <w:szCs w:val="22"/>
              </w:rPr>
              <w:t>nicht definiert worden.</w:t>
            </w:r>
          </w:p>
          <w:p w:rsidR="006C360D" w:rsidRPr="005747AB" w:rsidRDefault="006C360D" w:rsidP="00AF2751">
            <w:r w:rsidRPr="006C360D">
              <w:t>(Anmerkung: Chemotherapie mit einem Code aus 8</w:t>
            </w:r>
            <w:r w:rsidRPr="005747AB">
              <w:t>.</w:t>
            </w:r>
            <w:r w:rsidRPr="006C360D">
              <w:t>542 bis 8</w:t>
            </w:r>
            <w:r w:rsidRPr="005747AB">
              <w:t>.</w:t>
            </w:r>
            <w:r w:rsidRPr="006C360D">
              <w:t>544. Wenn keine Kombinationstherapie gegeben wird, wird in der Regel nur 8</w:t>
            </w:r>
            <w:r w:rsidR="005747AB" w:rsidRPr="005747AB">
              <w:t>.</w:t>
            </w:r>
            <w:r w:rsidRPr="006C360D">
              <w:t>542 zu kodieren sein.</w:t>
            </w:r>
            <w:r w:rsidR="005747AB">
              <w:t>)</w:t>
            </w:r>
          </w:p>
        </w:tc>
      </w:tr>
      <w:tr w:rsidR="00513D34" w:rsidRPr="005638EB" w:rsidTr="00513D34"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513D34" w:rsidRDefault="00513D34" w:rsidP="00513D34">
            <w:pPr>
              <w:pStyle w:val="berschrift6"/>
              <w:rPr>
                <w:rFonts w:ascii="Arial" w:hAnsi="Arial" w:cs="Arial"/>
                <w:sz w:val="22"/>
                <w:szCs w:val="22"/>
              </w:rPr>
            </w:pPr>
            <w:r w:rsidRPr="00513D34">
              <w:rPr>
                <w:rFonts w:ascii="Arial" w:hAnsi="Arial" w:cs="Arial"/>
                <w:sz w:val="22"/>
                <w:szCs w:val="22"/>
              </w:rPr>
              <w:t xml:space="preserve">Beruht die neue Untersuchungs- und Behandlungsmethode vollständig oder in Teilen auf dem Einsatz eines Medizinproduktes? </w:t>
            </w:r>
            <w:r w:rsidRPr="00513D3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13D34" w:rsidRPr="005638EB" w:rsidTr="00513D34"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513D34" w:rsidRDefault="00513D34" w:rsidP="00513D34">
            <w:pPr>
              <w:pStyle w:val="berschrift6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Pr="00513D34">
              <w:rPr>
                <w:rFonts w:ascii="Arial" w:hAnsi="Arial" w:cs="Arial"/>
                <w:b w:val="0"/>
                <w:sz w:val="22"/>
                <w:szCs w:val="22"/>
              </w:rPr>
              <w:t>ein</w:t>
            </w:r>
          </w:p>
        </w:tc>
      </w:tr>
    </w:tbl>
    <w:p w:rsidR="00E66BC3" w:rsidRPr="00733DC6" w:rsidRDefault="00E66BC3" w:rsidP="002202B2">
      <w:pPr>
        <w:tabs>
          <w:tab w:val="num" w:pos="5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E66BC3" w:rsidRPr="007A046B">
        <w:tc>
          <w:tcPr>
            <w:tcW w:w="9333" w:type="dxa"/>
          </w:tcPr>
          <w:p w:rsidR="00E66BC3" w:rsidRPr="007A046B" w:rsidRDefault="00E66BC3" w:rsidP="007A04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  <w:r w:rsidRPr="007A046B">
              <w:rPr>
                <w:b/>
                <w:bCs/>
              </w:rPr>
              <w:t>2.1 Bei welchen Patienten wird die Methode angewandt (Indikation)?</w:t>
            </w:r>
          </w:p>
          <w:p w:rsidR="00E66BC3" w:rsidRPr="007A046B" w:rsidRDefault="0045256B" w:rsidP="00AF2751">
            <w:pPr>
              <w:tabs>
                <w:tab w:val="num" w:pos="540"/>
              </w:tabs>
              <w:rPr>
                <w:b/>
              </w:rPr>
            </w:pPr>
            <w:r w:rsidRPr="00733DC6">
              <w:t xml:space="preserve">Bei Patienten mit </w:t>
            </w:r>
            <w:r w:rsidR="001F465E">
              <w:t xml:space="preserve">neudiagnostizierter oder </w:t>
            </w:r>
            <w:r w:rsidRPr="00733DC6">
              <w:t>rezidivierender/refraktärer akut</w:t>
            </w:r>
            <w:r w:rsidR="0029737A" w:rsidRPr="00733DC6">
              <w:t xml:space="preserve">er </w:t>
            </w:r>
            <w:proofErr w:type="spellStart"/>
            <w:r w:rsidR="0029737A" w:rsidRPr="00733DC6">
              <w:t>Promyelozytenleukämie</w:t>
            </w:r>
            <w:proofErr w:type="spellEnd"/>
            <w:r w:rsidR="0029737A" w:rsidRPr="00733DC6">
              <w:t xml:space="preserve"> (APL).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gilt für diese Indikation als Therapie der Wahl. Weiter</w:t>
            </w:r>
            <w:r w:rsidR="0029737A" w:rsidRPr="00733DC6">
              <w:t xml:space="preserve">hin hat </w:t>
            </w:r>
            <w:proofErr w:type="spellStart"/>
            <w:r w:rsidR="0029737A" w:rsidRPr="00733DC6">
              <w:t>Arsentrioxid</w:t>
            </w:r>
            <w:proofErr w:type="spellEnd"/>
            <w:r w:rsidR="0029737A" w:rsidRPr="00733DC6">
              <w:t xml:space="preserve"> von der EM</w:t>
            </w:r>
            <w:r w:rsidRPr="00733DC6">
              <w:t xml:space="preserve">A für weitere Indikationen den Status einer </w:t>
            </w:r>
            <w:proofErr w:type="spellStart"/>
            <w:r w:rsidRPr="00733DC6">
              <w:t>Orphan</w:t>
            </w:r>
            <w:proofErr w:type="spellEnd"/>
            <w:r w:rsidRPr="00733DC6">
              <w:t xml:space="preserve"> Drug bekommen (Akute </w:t>
            </w:r>
            <w:proofErr w:type="spellStart"/>
            <w:r w:rsidRPr="00733DC6">
              <w:t>myeloische</w:t>
            </w:r>
            <w:proofErr w:type="spellEnd"/>
            <w:r w:rsidRPr="00733DC6">
              <w:t xml:space="preserve"> </w:t>
            </w:r>
            <w:r w:rsidRPr="007A046B">
              <w:rPr>
                <w:rFonts w:eastAsia="MS Mincho"/>
                <w:lang w:eastAsia="ja-JP"/>
              </w:rPr>
              <w:t xml:space="preserve">Leukämie, </w:t>
            </w:r>
            <w:proofErr w:type="spellStart"/>
            <w:r w:rsidRPr="007A046B">
              <w:rPr>
                <w:rFonts w:eastAsia="MS Mincho"/>
                <w:lang w:eastAsia="ja-JP"/>
              </w:rPr>
              <w:t>Myelodysplastisches</w:t>
            </w:r>
            <w:proofErr w:type="spellEnd"/>
            <w:r w:rsidRPr="007A046B">
              <w:rPr>
                <w:rFonts w:eastAsia="MS Mincho"/>
                <w:lang w:eastAsia="ja-JP"/>
              </w:rPr>
              <w:t xml:space="preserve"> Syndrom, Multiples </w:t>
            </w:r>
            <w:proofErr w:type="spellStart"/>
            <w:r w:rsidRPr="007A046B">
              <w:rPr>
                <w:rFonts w:eastAsia="MS Mincho"/>
                <w:lang w:eastAsia="ja-JP"/>
              </w:rPr>
              <w:t>Myelom</w:t>
            </w:r>
            <w:proofErr w:type="spellEnd"/>
            <w:r w:rsidRPr="007A046B">
              <w:rPr>
                <w:rFonts w:eastAsia="MS Mincho"/>
                <w:lang w:eastAsia="ja-JP"/>
              </w:rPr>
              <w:t xml:space="preserve">). Für alle diese Indikationen </w:t>
            </w:r>
            <w:r w:rsidR="00961BDE">
              <w:rPr>
                <w:rFonts w:eastAsia="MS Mincho"/>
                <w:lang w:eastAsia="ja-JP"/>
              </w:rPr>
              <w:t xml:space="preserve">und die neu diagnostizierte APL </w:t>
            </w:r>
            <w:r w:rsidRPr="007A046B">
              <w:rPr>
                <w:rFonts w:eastAsia="MS Mincho"/>
                <w:lang w:eastAsia="ja-JP"/>
              </w:rPr>
              <w:t xml:space="preserve">liegen klinische Daten zur Wirksamkeit und Verträglichkeit vor, jedoch </w:t>
            </w:r>
            <w:r w:rsidR="00961BDE">
              <w:rPr>
                <w:rFonts w:eastAsia="MS Mincho"/>
                <w:lang w:eastAsia="ja-JP"/>
              </w:rPr>
              <w:t xml:space="preserve">bisher </w:t>
            </w:r>
            <w:r w:rsidRPr="007A046B">
              <w:rPr>
                <w:rFonts w:eastAsia="MS Mincho"/>
                <w:lang w:eastAsia="ja-JP"/>
              </w:rPr>
              <w:t xml:space="preserve">noch </w:t>
            </w:r>
            <w:r w:rsidR="00AF2751">
              <w:rPr>
                <w:rFonts w:eastAsia="MS Mincho"/>
                <w:lang w:eastAsia="ja-JP"/>
              </w:rPr>
              <w:t>ohne</w:t>
            </w:r>
            <w:r w:rsidRPr="007A046B">
              <w:rPr>
                <w:rFonts w:eastAsia="MS Mincho"/>
                <w:lang w:eastAsia="ja-JP"/>
              </w:rPr>
              <w:t xml:space="preserve"> Zulassung</w:t>
            </w:r>
            <w:r w:rsidR="00AF2751">
              <w:rPr>
                <w:rFonts w:eastAsia="MS Mincho"/>
                <w:lang w:eastAsia="ja-JP"/>
              </w:rPr>
              <w:t xml:space="preserve"> für die Indikation der APL</w:t>
            </w:r>
            <w:r w:rsidRPr="007A046B">
              <w:rPr>
                <w:rFonts w:eastAsia="MS Mincho"/>
                <w:lang w:eastAsia="ja-JP"/>
              </w:rPr>
              <w:t>.</w:t>
            </w:r>
          </w:p>
        </w:tc>
      </w:tr>
    </w:tbl>
    <w:p w:rsidR="0045256B" w:rsidRPr="00733DC6" w:rsidRDefault="0045256B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45256B" w:rsidRPr="007A046B">
        <w:tc>
          <w:tcPr>
            <w:tcW w:w="9333" w:type="dxa"/>
          </w:tcPr>
          <w:p w:rsidR="0045256B" w:rsidRPr="007A046B" w:rsidRDefault="0045256B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2.2 Welche bestehende Methode wird durch die neue Methode abgelöst oder ergänzt?</w:t>
            </w:r>
          </w:p>
        </w:tc>
      </w:tr>
      <w:tr w:rsidR="0045256B" w:rsidRPr="007A046B">
        <w:tc>
          <w:tcPr>
            <w:tcW w:w="9333" w:type="dxa"/>
          </w:tcPr>
          <w:p w:rsidR="0045256B" w:rsidRPr="007A046B" w:rsidRDefault="0045256B" w:rsidP="001F465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t>Alternativ kann, wie bei der Erstdiagnose mit Chemotherapie plus All-Trans-</w:t>
            </w:r>
            <w:proofErr w:type="spellStart"/>
            <w:r w:rsidRPr="00733DC6">
              <w:t>Retinsäure</w:t>
            </w:r>
            <w:proofErr w:type="spellEnd"/>
            <w:r w:rsidRPr="00733DC6">
              <w:t xml:space="preserve"> (ATRA) therapiert werden. Die Ergebnisse sind j</w:t>
            </w:r>
            <w:r w:rsidR="005805ED" w:rsidRPr="00733DC6">
              <w:t>e</w:t>
            </w:r>
            <w:r w:rsidRPr="00733DC6">
              <w:t xml:space="preserve">doch schlechter. ATRA und Chemotherapie werden </w:t>
            </w:r>
            <w:r w:rsidR="00961BDE">
              <w:t xml:space="preserve">nur teilweise </w:t>
            </w:r>
            <w:r w:rsidRPr="00733DC6">
              <w:t>abgelöst</w:t>
            </w:r>
            <w:r w:rsidR="00961BDE">
              <w:t>, da sie in manchen Therapiekonzepten weiter enthalten sind.</w:t>
            </w:r>
          </w:p>
        </w:tc>
      </w:tr>
    </w:tbl>
    <w:p w:rsidR="005805ED" w:rsidRPr="00733DC6" w:rsidRDefault="005805ED" w:rsidP="002202B2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5805ED" w:rsidRPr="007A046B">
        <w:tc>
          <w:tcPr>
            <w:tcW w:w="9333" w:type="dxa"/>
          </w:tcPr>
          <w:p w:rsidR="005805ED" w:rsidRPr="007A046B" w:rsidRDefault="005805ED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2.3 Ist die Methode vollständig oder in Teilen neu und warum handelt es sich um eine neue Untersuchungs- und Behandlungsmethode?</w:t>
            </w:r>
          </w:p>
        </w:tc>
      </w:tr>
      <w:tr w:rsidR="005805ED" w:rsidRPr="007A046B">
        <w:tc>
          <w:tcPr>
            <w:tcW w:w="9333" w:type="dxa"/>
          </w:tcPr>
          <w:p w:rsidR="005805ED" w:rsidRPr="007A046B" w:rsidRDefault="001801C2" w:rsidP="004A156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33DC6">
              <w:t>Arsentrioxid</w:t>
            </w:r>
            <w:proofErr w:type="spellEnd"/>
            <w:r w:rsidRPr="00733DC6">
              <w:t xml:space="preserve"> hat keine Verwand</w:t>
            </w:r>
            <w:r w:rsidR="00530A99">
              <w:t>t</w:t>
            </w:r>
            <w:r w:rsidRPr="00733DC6">
              <w:t xml:space="preserve">schaft mit anderen, bereits länger verfügbaren Medikamenten. </w:t>
            </w:r>
            <w:r w:rsidR="00FC15D8">
              <w:t>Es i</w:t>
            </w:r>
            <w:r w:rsidRPr="00733DC6">
              <w:t xml:space="preserve">st jetzt fester Bestandteil der Therapiekonzepte bei </w:t>
            </w:r>
            <w:r w:rsidR="00487FEC">
              <w:t>neu diagn</w:t>
            </w:r>
            <w:r w:rsidR="00AF2751">
              <w:t>o</w:t>
            </w:r>
            <w:r w:rsidR="00487FEC">
              <w:t>s</w:t>
            </w:r>
            <w:r w:rsidR="00AF2751">
              <w:t xml:space="preserve">tizierter und </w:t>
            </w:r>
            <w:r w:rsidR="003031C7" w:rsidRPr="00733DC6">
              <w:t>rezidivier</w:t>
            </w:r>
            <w:r w:rsidR="00216949">
              <w:t>ter</w:t>
            </w:r>
            <w:r w:rsidR="003031C7" w:rsidRPr="00733DC6">
              <w:t>/</w:t>
            </w:r>
            <w:r w:rsidRPr="00733DC6">
              <w:t xml:space="preserve">refraktärer akuter </w:t>
            </w:r>
            <w:proofErr w:type="spellStart"/>
            <w:r w:rsidRPr="00733DC6">
              <w:t>promyelozytärer</w:t>
            </w:r>
            <w:proofErr w:type="spellEnd"/>
            <w:r w:rsidRPr="00733DC6">
              <w:t xml:space="preserve"> Leukämie.</w:t>
            </w:r>
            <w:r w:rsidR="001F465E">
              <w:t xml:space="preserve"> I</w:t>
            </w:r>
            <w:r w:rsidRPr="00733DC6">
              <w:t>n Studien</w:t>
            </w:r>
            <w:r w:rsidR="001F465E">
              <w:t xml:space="preserve"> wurde</w:t>
            </w:r>
            <w:r w:rsidRPr="00733DC6">
              <w:t xml:space="preserve"> der Einsatz in der Primärtherapie geprüft. In den Informationen nach § 6 Abs. 2 </w:t>
            </w:r>
            <w:proofErr w:type="spellStart"/>
            <w:r w:rsidRPr="00733DC6">
              <w:t>KHEntgG</w:t>
            </w:r>
            <w:proofErr w:type="spellEnd"/>
            <w:r w:rsidRPr="00733DC6">
              <w:t xml:space="preserve"> für 201</w:t>
            </w:r>
            <w:r w:rsidR="004A1560">
              <w:t>7</w:t>
            </w:r>
            <w:r w:rsidRPr="00733DC6">
              <w:t xml:space="preserve"> erhielt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den Status 1 (Position </w:t>
            </w:r>
            <w:r w:rsidR="00FC15D8">
              <w:t>3</w:t>
            </w:r>
            <w:r w:rsidR="004A1560">
              <w:t>4</w:t>
            </w:r>
            <w:r w:rsidRPr="00733DC6">
              <w:t>).</w:t>
            </w:r>
          </w:p>
        </w:tc>
      </w:tr>
    </w:tbl>
    <w:p w:rsidR="005805ED" w:rsidRPr="00733DC6" w:rsidRDefault="005805ED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1801C2" w:rsidRPr="007A046B">
        <w:tc>
          <w:tcPr>
            <w:tcW w:w="9333" w:type="dxa"/>
          </w:tcPr>
          <w:p w:rsidR="001801C2" w:rsidRPr="007A046B" w:rsidRDefault="001801C2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2.4 Welche Auswirkung hat die Methode auf die Verweildauer im Krankenhaus?</w:t>
            </w:r>
          </w:p>
        </w:tc>
      </w:tr>
      <w:tr w:rsidR="001801C2" w:rsidRPr="007A046B">
        <w:tc>
          <w:tcPr>
            <w:tcW w:w="9333" w:type="dxa"/>
          </w:tcPr>
          <w:p w:rsidR="001801C2" w:rsidRPr="007A046B" w:rsidRDefault="003031C7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t>Auf diese Frage liegen keine publizierten Daten vor. Im Vergleich zu einer Kombinationschemotherapie sind eher kürzere Aufenthalte zu erwarten.</w:t>
            </w:r>
          </w:p>
        </w:tc>
      </w:tr>
    </w:tbl>
    <w:p w:rsidR="00501D32" w:rsidRPr="00733DC6" w:rsidRDefault="00501D32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3031C7" w:rsidRPr="007A046B">
        <w:tc>
          <w:tcPr>
            <w:tcW w:w="9333" w:type="dxa"/>
          </w:tcPr>
          <w:p w:rsidR="003031C7" w:rsidRPr="007A046B" w:rsidRDefault="003031C7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3.1 Wann wurde diese Methode in Deutschland eingeführt?</w:t>
            </w:r>
          </w:p>
        </w:tc>
      </w:tr>
      <w:tr w:rsidR="003031C7" w:rsidRPr="007A046B">
        <w:tc>
          <w:tcPr>
            <w:tcW w:w="9333" w:type="dxa"/>
          </w:tcPr>
          <w:p w:rsidR="003031C7" w:rsidRPr="007A046B" w:rsidRDefault="003031C7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t>Seit der Zulassung</w:t>
            </w:r>
            <w:r w:rsidR="007E5FB3" w:rsidRPr="00733DC6">
              <w:t xml:space="preserve"> 2002</w:t>
            </w:r>
            <w:r w:rsidRPr="00733DC6">
              <w:t>, davor Anwendung in Studien.</w:t>
            </w:r>
          </w:p>
        </w:tc>
      </w:tr>
    </w:tbl>
    <w:p w:rsidR="001801C2" w:rsidRPr="00733DC6" w:rsidRDefault="001801C2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7E5FB3" w:rsidRPr="007A046B">
        <w:tc>
          <w:tcPr>
            <w:tcW w:w="9333" w:type="dxa"/>
          </w:tcPr>
          <w:p w:rsidR="007E5FB3" w:rsidRPr="007A046B" w:rsidRDefault="007E5FB3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3.2 Bei Medikamenten: Wann wurde dieses Medikament zugelassen?</w:t>
            </w:r>
          </w:p>
        </w:tc>
      </w:tr>
      <w:tr w:rsidR="007E5FB3" w:rsidRPr="007A046B">
        <w:tc>
          <w:tcPr>
            <w:tcW w:w="9333" w:type="dxa"/>
          </w:tcPr>
          <w:p w:rsidR="007E5FB3" w:rsidRPr="007A046B" w:rsidRDefault="007E5FB3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t>Zulassung durch die EMA 2002</w:t>
            </w:r>
          </w:p>
        </w:tc>
      </w:tr>
    </w:tbl>
    <w:p w:rsidR="007E5FB3" w:rsidRPr="00733DC6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7E5FB3" w:rsidRPr="007A046B">
        <w:tc>
          <w:tcPr>
            <w:tcW w:w="9333" w:type="dxa"/>
          </w:tcPr>
          <w:p w:rsidR="007E5FB3" w:rsidRPr="007A046B" w:rsidRDefault="007E5FB3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3.3 Wann wurde bzw. wird die Methode in Ihrem Krankenhaus eingeführt?</w:t>
            </w:r>
          </w:p>
        </w:tc>
      </w:tr>
      <w:tr w:rsidR="007E5FB3" w:rsidRPr="007A046B">
        <w:tc>
          <w:tcPr>
            <w:tcW w:w="9333" w:type="dxa"/>
          </w:tcPr>
          <w:p w:rsidR="007E5FB3" w:rsidRPr="007A046B" w:rsidRDefault="007E5FB3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highlight w:val="yellow"/>
              </w:rPr>
              <w:t>XXXX</w:t>
            </w:r>
          </w:p>
        </w:tc>
      </w:tr>
    </w:tbl>
    <w:p w:rsidR="007E5FB3" w:rsidRPr="00733DC6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7E5FB3" w:rsidRPr="007A046B">
        <w:tc>
          <w:tcPr>
            <w:tcW w:w="9333" w:type="dxa"/>
          </w:tcPr>
          <w:p w:rsidR="007E5FB3" w:rsidRPr="007A046B" w:rsidRDefault="007E5FB3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3.4. In wie vielen Kliniken wird diese Methode zurzeit eingesetzt (Schätzung)?</w:t>
            </w:r>
          </w:p>
        </w:tc>
      </w:tr>
      <w:tr w:rsidR="007E5FB3" w:rsidRPr="007A046B">
        <w:tc>
          <w:tcPr>
            <w:tcW w:w="9193" w:type="dxa"/>
          </w:tcPr>
          <w:p w:rsidR="007E5FB3" w:rsidRPr="007A046B" w:rsidRDefault="00120EB8" w:rsidP="00FB621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33DC6">
              <w:t>Arsentrioxid</w:t>
            </w:r>
            <w:proofErr w:type="spellEnd"/>
            <w:r w:rsidRPr="00733DC6">
              <w:t xml:space="preserve"> ist </w:t>
            </w:r>
            <w:r w:rsidR="00FB6211">
              <w:t xml:space="preserve">geschätzt </w:t>
            </w:r>
            <w:r w:rsidRPr="00733DC6">
              <w:t xml:space="preserve">in </w:t>
            </w:r>
            <w:r w:rsidR="00E17365">
              <w:t xml:space="preserve">mehr als </w:t>
            </w:r>
            <w:r w:rsidR="00FB6211">
              <w:t>10</w:t>
            </w:r>
            <w:r w:rsidR="007E5FB3" w:rsidRPr="00733DC6">
              <w:t>0 Kliniken</w:t>
            </w:r>
            <w:r w:rsidRPr="00733DC6">
              <w:t xml:space="preserve"> in Deutschland</w:t>
            </w:r>
            <w:r w:rsidR="00FB6211">
              <w:t xml:space="preserve"> im Einsatz. Es wurde und wird </w:t>
            </w:r>
            <w:r w:rsidRPr="00733DC6">
              <w:t xml:space="preserve">international unter anderem auch in Deutschland in Studien zur Primärtherapie der Akuten </w:t>
            </w:r>
            <w:proofErr w:type="spellStart"/>
            <w:r w:rsidRPr="00733DC6">
              <w:t>Promyelozytenleukämie</w:t>
            </w:r>
            <w:proofErr w:type="spellEnd"/>
            <w:r w:rsidRPr="00733DC6">
              <w:t xml:space="preserve"> eingesetzt und für diese Indikation geprüft.</w:t>
            </w:r>
          </w:p>
        </w:tc>
      </w:tr>
    </w:tbl>
    <w:p w:rsidR="00501D32" w:rsidRPr="00733DC6" w:rsidRDefault="00501D32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7A046B">
        <w:tc>
          <w:tcPr>
            <w:tcW w:w="9333" w:type="dxa"/>
          </w:tcPr>
          <w:p w:rsidR="00AA6825" w:rsidRPr="007A046B" w:rsidRDefault="00AA6825" w:rsidP="004A156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bCs/>
              </w:rPr>
              <w:t>3.5 Wie viele Patienten wurden in Ihrem Krankenhaus in 20</w:t>
            </w:r>
            <w:r w:rsidR="00E17365" w:rsidRPr="007A046B">
              <w:rPr>
                <w:b/>
                <w:bCs/>
              </w:rPr>
              <w:t>1</w:t>
            </w:r>
            <w:r w:rsidR="004A1560">
              <w:rPr>
                <w:b/>
                <w:bCs/>
              </w:rPr>
              <w:t>6</w:t>
            </w:r>
            <w:r w:rsidRPr="007A046B">
              <w:rPr>
                <w:b/>
                <w:bCs/>
              </w:rPr>
              <w:t xml:space="preserve"> oder in 201</w:t>
            </w:r>
            <w:r w:rsidR="004A1560">
              <w:rPr>
                <w:b/>
                <w:bCs/>
              </w:rPr>
              <w:t>7</w:t>
            </w:r>
            <w:r w:rsidRPr="007A046B">
              <w:rPr>
                <w:b/>
                <w:bCs/>
              </w:rPr>
              <w:t xml:space="preserve"> mit dieser Methode behandelt?</w:t>
            </w:r>
          </w:p>
        </w:tc>
      </w:tr>
      <w:tr w:rsidR="00AA6825" w:rsidRPr="007A046B">
        <w:tc>
          <w:tcPr>
            <w:tcW w:w="9333" w:type="dxa"/>
          </w:tcPr>
          <w:p w:rsidR="00AA6825" w:rsidRPr="007A046B" w:rsidRDefault="00AA6825" w:rsidP="0097763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20</w:t>
            </w:r>
            <w:r w:rsidR="00E17365" w:rsidRPr="007A046B">
              <w:rPr>
                <w:b/>
              </w:rPr>
              <w:t>1</w:t>
            </w:r>
            <w:r w:rsidR="004A1560">
              <w:rPr>
                <w:b/>
              </w:rPr>
              <w:t>6</w:t>
            </w:r>
            <w:r w:rsidRPr="007A046B">
              <w:rPr>
                <w:b/>
              </w:rPr>
              <w:t xml:space="preserve">: </w:t>
            </w:r>
            <w:r w:rsidRPr="007A046B">
              <w:rPr>
                <w:b/>
                <w:highlight w:val="yellow"/>
              </w:rPr>
              <w:t>XXXX</w:t>
            </w:r>
          </w:p>
        </w:tc>
      </w:tr>
      <w:tr w:rsidR="00AA6825" w:rsidRPr="007A046B">
        <w:tc>
          <w:tcPr>
            <w:tcW w:w="9179" w:type="dxa"/>
          </w:tcPr>
          <w:p w:rsidR="00AA6825" w:rsidRPr="007A046B" w:rsidRDefault="00AA6825" w:rsidP="0097763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201</w:t>
            </w:r>
            <w:r w:rsidR="004A1560">
              <w:rPr>
                <w:b/>
              </w:rPr>
              <w:t>7</w:t>
            </w:r>
            <w:r w:rsidRPr="007A046B">
              <w:rPr>
                <w:b/>
              </w:rPr>
              <w:t xml:space="preserve">: </w:t>
            </w:r>
            <w:r w:rsidRPr="007A046B">
              <w:rPr>
                <w:b/>
                <w:highlight w:val="yellow"/>
              </w:rPr>
              <w:t>XXXX</w:t>
            </w:r>
          </w:p>
        </w:tc>
      </w:tr>
    </w:tbl>
    <w:p w:rsidR="007E5FB3" w:rsidRPr="00733DC6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7A046B">
        <w:tc>
          <w:tcPr>
            <w:tcW w:w="9333" w:type="dxa"/>
          </w:tcPr>
          <w:p w:rsidR="00AA6825" w:rsidRPr="007A046B" w:rsidRDefault="00AA6825" w:rsidP="0097763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bCs/>
              </w:rPr>
              <w:t>3.6 Wie viele Patienten planen Sie im Jahr 201</w:t>
            </w:r>
            <w:r w:rsidR="004A1560">
              <w:rPr>
                <w:b/>
                <w:bCs/>
              </w:rPr>
              <w:t>8</w:t>
            </w:r>
            <w:r w:rsidRPr="007A046B">
              <w:rPr>
                <w:b/>
                <w:bCs/>
              </w:rPr>
              <w:t xml:space="preserve"> mit dieser Methode zu behandeln?</w:t>
            </w:r>
          </w:p>
        </w:tc>
      </w:tr>
      <w:tr w:rsidR="00AA6825" w:rsidRPr="007A046B">
        <w:tc>
          <w:tcPr>
            <w:tcW w:w="9333" w:type="dxa"/>
          </w:tcPr>
          <w:p w:rsidR="00AA6825" w:rsidRPr="007A046B" w:rsidRDefault="00AA6825" w:rsidP="0097763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</w:rPr>
              <w:t>201</w:t>
            </w:r>
            <w:r w:rsidR="004A1560">
              <w:rPr>
                <w:b/>
              </w:rPr>
              <w:t>8</w:t>
            </w:r>
            <w:r w:rsidR="00E17365" w:rsidRPr="007A046B">
              <w:rPr>
                <w:b/>
              </w:rPr>
              <w:t>:</w:t>
            </w:r>
            <w:r w:rsidRPr="007A046B">
              <w:rPr>
                <w:b/>
              </w:rPr>
              <w:t xml:space="preserve"> </w:t>
            </w:r>
            <w:r w:rsidRPr="007A046B">
              <w:rPr>
                <w:b/>
                <w:highlight w:val="yellow"/>
              </w:rPr>
              <w:t>XXXX</w:t>
            </w:r>
          </w:p>
        </w:tc>
      </w:tr>
    </w:tbl>
    <w:p w:rsidR="007E5FB3" w:rsidRPr="00733DC6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7A046B">
        <w:tc>
          <w:tcPr>
            <w:tcW w:w="9333" w:type="dxa"/>
          </w:tcPr>
          <w:p w:rsidR="00AA6825" w:rsidRPr="007A046B" w:rsidRDefault="001B288A" w:rsidP="008926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bCs/>
              </w:rPr>
              <w:t xml:space="preserve">4.1 Entstehen durch die neue Methode Mehrkosten gegenüber dem bisher üblichen Verfahren? Wenn ja, wodurch? In welcher Höhe (möglichst aufgetrennt nach </w:t>
            </w:r>
            <w:r w:rsidR="008926E0">
              <w:rPr>
                <w:b/>
                <w:bCs/>
              </w:rPr>
              <w:t>Personal</w:t>
            </w:r>
            <w:r w:rsidRPr="007A046B">
              <w:rPr>
                <w:b/>
                <w:bCs/>
              </w:rPr>
              <w:t xml:space="preserve">- und </w:t>
            </w:r>
            <w:r w:rsidR="008926E0">
              <w:rPr>
                <w:b/>
                <w:bCs/>
              </w:rPr>
              <w:t>Sach</w:t>
            </w:r>
            <w:r w:rsidRPr="007A046B">
              <w:rPr>
                <w:b/>
                <w:bCs/>
              </w:rPr>
              <w:t>kosten)?</w:t>
            </w:r>
          </w:p>
        </w:tc>
      </w:tr>
      <w:tr w:rsidR="00AA6825" w:rsidRPr="007A046B">
        <w:tc>
          <w:tcPr>
            <w:tcW w:w="9333" w:type="dxa"/>
          </w:tcPr>
          <w:p w:rsidR="00225A3A" w:rsidRPr="007A046B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7A046B">
              <w:rPr>
                <w:rFonts w:ascii="Arial" w:hAnsi="Arial" w:cs="Arial"/>
                <w:sz w:val="22"/>
                <w:szCs w:val="22"/>
              </w:rPr>
              <w:t>Die Therapie teilt sich in eine Induktions- und Konsolidierungsphase. Aufgrund der Schwere der Erkrankung und der schwerwiegenden Begleiterscheinungen (</w:t>
            </w:r>
            <w:proofErr w:type="spellStart"/>
            <w:r w:rsidRPr="007A046B">
              <w:rPr>
                <w:rFonts w:ascii="Arial" w:hAnsi="Arial" w:cs="Arial"/>
                <w:sz w:val="22"/>
                <w:szCs w:val="22"/>
              </w:rPr>
              <w:t>Leukopenie</w:t>
            </w:r>
            <w:proofErr w:type="spellEnd"/>
            <w:r w:rsidRPr="007A046B">
              <w:rPr>
                <w:rFonts w:ascii="Arial" w:hAnsi="Arial" w:cs="Arial"/>
                <w:sz w:val="22"/>
                <w:szCs w:val="22"/>
              </w:rPr>
              <w:t xml:space="preserve">, Gerinnungsstörungen) wird die Induktionstherapie üblicherweise unter stationären Bedingungen durchgeführt. Die Induktionstherapie erfolgt bis zum Erreichen der kompletten Remission. </w:t>
            </w:r>
          </w:p>
          <w:p w:rsidR="001B288A" w:rsidRPr="00B62687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7A046B">
              <w:rPr>
                <w:rFonts w:ascii="Arial" w:hAnsi="Arial" w:cs="Arial"/>
                <w:sz w:val="22"/>
                <w:szCs w:val="22"/>
              </w:rPr>
              <w:t xml:space="preserve">In der </w:t>
            </w:r>
            <w:r w:rsidRPr="007A046B">
              <w:rPr>
                <w:rFonts w:ascii="Arial" w:hAnsi="Arial" w:cs="Arial"/>
                <w:sz w:val="22"/>
                <w:szCs w:val="22"/>
                <w:u w:val="single"/>
              </w:rPr>
              <w:t>Induktionstherapi</w:t>
            </w:r>
            <w:r w:rsidRPr="007A046B">
              <w:rPr>
                <w:rFonts w:ascii="Arial" w:hAnsi="Arial" w:cs="Arial"/>
                <w:sz w:val="22"/>
                <w:szCs w:val="22"/>
              </w:rPr>
              <w:t xml:space="preserve">e sind i. d. R. 25 - 50 Tagesgaben von </w:t>
            </w:r>
            <w:proofErr w:type="spellStart"/>
            <w:r w:rsidRPr="007A046B">
              <w:rPr>
                <w:rFonts w:ascii="Arial" w:hAnsi="Arial" w:cs="Arial"/>
                <w:sz w:val="22"/>
                <w:szCs w:val="22"/>
              </w:rPr>
              <w:t>Arsentrioxid</w:t>
            </w:r>
            <w:proofErr w:type="spellEnd"/>
            <w:r w:rsidRPr="007A046B">
              <w:rPr>
                <w:rFonts w:ascii="Arial" w:hAnsi="Arial" w:cs="Arial"/>
                <w:sz w:val="22"/>
                <w:szCs w:val="22"/>
              </w:rPr>
              <w:t xml:space="preserve"> nötig. </w:t>
            </w:r>
            <w:proofErr w:type="spellStart"/>
            <w:r w:rsidRPr="007A046B">
              <w:rPr>
                <w:rFonts w:ascii="Arial" w:hAnsi="Arial" w:cs="Arial"/>
                <w:sz w:val="22"/>
                <w:szCs w:val="22"/>
              </w:rPr>
              <w:t>Arsentrioxid</w:t>
            </w:r>
            <w:proofErr w:type="spellEnd"/>
            <w:r w:rsidRPr="007A04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046B">
              <w:rPr>
                <w:rFonts w:ascii="Arial" w:hAnsi="Arial" w:cs="Arial"/>
                <w:sz w:val="22"/>
                <w:szCs w:val="22"/>
              </w:rPr>
              <w:t>Trisenox</w:t>
            </w:r>
            <w:proofErr w:type="spellEnd"/>
            <w:r w:rsidRPr="007A046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7A046B">
              <w:rPr>
                <w:rFonts w:ascii="Arial" w:hAnsi="Arial" w:cs="Arial"/>
                <w:sz w:val="22"/>
                <w:szCs w:val="22"/>
              </w:rPr>
              <w:t xml:space="preserve"> kostet </w:t>
            </w:r>
            <w:r w:rsidR="004A1560">
              <w:rPr>
                <w:rFonts w:ascii="Arial" w:hAnsi="Arial" w:cs="Arial"/>
                <w:sz w:val="22"/>
                <w:szCs w:val="22"/>
              </w:rPr>
              <w:t xml:space="preserve">ca. </w:t>
            </w:r>
            <w:r w:rsidR="00B62687" w:rsidRPr="00B62687">
              <w:rPr>
                <w:rFonts w:ascii="Arial" w:hAnsi="Arial" w:cs="Arial"/>
                <w:sz w:val="22"/>
                <w:szCs w:val="22"/>
              </w:rPr>
              <w:t>5</w:t>
            </w:r>
            <w:r w:rsidR="004A1560">
              <w:rPr>
                <w:rFonts w:ascii="Arial" w:hAnsi="Arial" w:cs="Arial"/>
                <w:sz w:val="22"/>
                <w:szCs w:val="22"/>
              </w:rPr>
              <w:t xml:space="preserve">85 </w:t>
            </w:r>
            <w:r w:rsidRPr="00B62687">
              <w:rPr>
                <w:rFonts w:ascii="Arial" w:hAnsi="Arial" w:cs="Arial"/>
                <w:sz w:val="22"/>
                <w:szCs w:val="22"/>
              </w:rPr>
              <w:t>€</w:t>
            </w:r>
            <w:r w:rsidR="0075660A" w:rsidRPr="00B6268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B6211" w:rsidRPr="00B62687">
              <w:rPr>
                <w:rFonts w:ascii="Arial" w:hAnsi="Arial" w:cs="Arial"/>
                <w:sz w:val="22"/>
                <w:szCs w:val="22"/>
              </w:rPr>
              <w:t xml:space="preserve">Krankenhausapothekeneinkaufspreis, </w:t>
            </w:r>
            <w:r w:rsidR="0075660A" w:rsidRPr="00B62687">
              <w:rPr>
                <w:rFonts w:ascii="Arial" w:hAnsi="Arial" w:cs="Arial"/>
                <w:sz w:val="22"/>
                <w:szCs w:val="22"/>
              </w:rPr>
              <w:t>inkl. MwSt.)</w:t>
            </w:r>
            <w:r w:rsidRPr="00B62687">
              <w:rPr>
                <w:rFonts w:ascii="Arial" w:hAnsi="Arial" w:cs="Arial"/>
                <w:sz w:val="22"/>
                <w:szCs w:val="22"/>
              </w:rPr>
              <w:t xml:space="preserve"> je </w:t>
            </w:r>
            <w:r w:rsidR="007D5EFB" w:rsidRPr="00B62687">
              <w:rPr>
                <w:rFonts w:ascii="Arial" w:hAnsi="Arial" w:cs="Arial"/>
                <w:sz w:val="22"/>
                <w:szCs w:val="22"/>
              </w:rPr>
              <w:t xml:space="preserve">Ampulle mit </w:t>
            </w:r>
            <w:r w:rsidRPr="00B62687">
              <w:rPr>
                <w:rFonts w:ascii="Arial" w:hAnsi="Arial" w:cs="Arial"/>
                <w:sz w:val="22"/>
                <w:szCs w:val="22"/>
              </w:rPr>
              <w:t xml:space="preserve">10 mg. In der Induktionsphase entstehen bei einem Patient mit </w:t>
            </w:r>
            <w:r w:rsidR="00593B24" w:rsidRPr="00B62687">
              <w:rPr>
                <w:rFonts w:ascii="Arial" w:hAnsi="Arial" w:cs="Arial"/>
                <w:sz w:val="22"/>
                <w:szCs w:val="22"/>
              </w:rPr>
              <w:t>67</w:t>
            </w:r>
            <w:r w:rsidRPr="00B62687">
              <w:rPr>
                <w:rFonts w:ascii="Arial" w:hAnsi="Arial" w:cs="Arial"/>
                <w:sz w:val="22"/>
                <w:szCs w:val="22"/>
              </w:rPr>
              <w:t xml:space="preserve"> kg Körpergewicht </w:t>
            </w:r>
            <w:r w:rsidR="00225A3A" w:rsidRPr="00B62687">
              <w:rPr>
                <w:rFonts w:ascii="Arial" w:hAnsi="Arial" w:cs="Arial"/>
                <w:sz w:val="22"/>
                <w:szCs w:val="22"/>
              </w:rPr>
              <w:t>folgende Arznei</w:t>
            </w:r>
            <w:r w:rsidRPr="00B62687">
              <w:rPr>
                <w:rFonts w:ascii="Arial" w:hAnsi="Arial" w:cs="Arial"/>
                <w:sz w:val="22"/>
                <w:szCs w:val="22"/>
              </w:rPr>
              <w:t>mittelkosten (Bsp. wenn genau eine Ampulle/Dosis verbraucht wird).</w:t>
            </w:r>
          </w:p>
          <w:p w:rsidR="001B288A" w:rsidRPr="00B62687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B62687">
              <w:rPr>
                <w:rFonts w:ascii="Arial" w:hAnsi="Arial" w:cs="Arial"/>
                <w:sz w:val="22"/>
                <w:szCs w:val="22"/>
              </w:rPr>
              <w:t>Therapiedauer bis CR:</w:t>
            </w:r>
          </w:p>
          <w:p w:rsidR="001B288A" w:rsidRPr="00B62687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B62687">
              <w:rPr>
                <w:rFonts w:ascii="Arial" w:hAnsi="Arial" w:cs="Arial"/>
                <w:sz w:val="22"/>
                <w:szCs w:val="22"/>
              </w:rPr>
              <w:t>30 Tage: 1</w:t>
            </w:r>
            <w:r w:rsidR="0097763F">
              <w:rPr>
                <w:rFonts w:ascii="Arial" w:hAnsi="Arial" w:cs="Arial"/>
                <w:sz w:val="22"/>
                <w:szCs w:val="22"/>
              </w:rPr>
              <w:t>7</w:t>
            </w:r>
            <w:r w:rsidRPr="00B62687">
              <w:rPr>
                <w:rFonts w:ascii="Arial" w:hAnsi="Arial" w:cs="Arial"/>
                <w:sz w:val="22"/>
                <w:szCs w:val="22"/>
              </w:rPr>
              <w:t>.</w:t>
            </w:r>
            <w:r w:rsidR="0097763F">
              <w:rPr>
                <w:rFonts w:ascii="Arial" w:hAnsi="Arial" w:cs="Arial"/>
                <w:sz w:val="22"/>
                <w:szCs w:val="22"/>
              </w:rPr>
              <w:t>5</w:t>
            </w:r>
            <w:r w:rsidR="004A1560">
              <w:rPr>
                <w:rFonts w:ascii="Arial" w:hAnsi="Arial" w:cs="Arial"/>
                <w:sz w:val="22"/>
                <w:szCs w:val="22"/>
              </w:rPr>
              <w:t>50</w:t>
            </w:r>
            <w:r w:rsidRPr="00B62687">
              <w:rPr>
                <w:rFonts w:ascii="Arial" w:hAnsi="Arial" w:cs="Arial"/>
                <w:sz w:val="22"/>
                <w:szCs w:val="22"/>
              </w:rPr>
              <w:t xml:space="preserve"> € (</w:t>
            </w:r>
            <w:r w:rsidR="0075660A" w:rsidRPr="00B62687">
              <w:rPr>
                <w:rFonts w:ascii="Arial" w:hAnsi="Arial" w:cs="Arial"/>
                <w:sz w:val="22"/>
                <w:szCs w:val="22"/>
              </w:rPr>
              <w:t xml:space="preserve">inkl. MwSt., </w:t>
            </w:r>
            <w:r w:rsidRPr="00B62687">
              <w:rPr>
                <w:rFonts w:ascii="Arial" w:hAnsi="Arial" w:cs="Arial"/>
                <w:sz w:val="22"/>
                <w:szCs w:val="22"/>
              </w:rPr>
              <w:t>3 Packungen</w:t>
            </w:r>
            <w:r w:rsidR="00FB6211" w:rsidRPr="00B62687">
              <w:rPr>
                <w:rFonts w:ascii="Arial" w:hAnsi="Arial" w:cs="Arial"/>
                <w:sz w:val="22"/>
                <w:szCs w:val="22"/>
              </w:rPr>
              <w:t xml:space="preserve"> a 10 Ampullen</w:t>
            </w:r>
            <w:r w:rsidRPr="00B6268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B288A" w:rsidRPr="00B62687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B62687">
              <w:rPr>
                <w:rFonts w:ascii="Arial" w:hAnsi="Arial" w:cs="Arial"/>
                <w:sz w:val="22"/>
                <w:szCs w:val="22"/>
              </w:rPr>
              <w:t xml:space="preserve">40 Tage: </w:t>
            </w:r>
            <w:r w:rsidR="00B62687" w:rsidRPr="00B62687">
              <w:rPr>
                <w:rFonts w:ascii="Arial" w:hAnsi="Arial" w:cs="Arial"/>
                <w:sz w:val="22"/>
                <w:szCs w:val="22"/>
              </w:rPr>
              <w:t>2</w:t>
            </w:r>
            <w:r w:rsidR="0097763F">
              <w:rPr>
                <w:rFonts w:ascii="Arial" w:hAnsi="Arial" w:cs="Arial"/>
                <w:sz w:val="22"/>
                <w:szCs w:val="22"/>
              </w:rPr>
              <w:t>3</w:t>
            </w:r>
            <w:r w:rsidR="00366CB0" w:rsidRPr="00B62687">
              <w:rPr>
                <w:rFonts w:ascii="Arial" w:hAnsi="Arial" w:cs="Arial"/>
                <w:sz w:val="22"/>
                <w:szCs w:val="22"/>
              </w:rPr>
              <w:t>.</w:t>
            </w:r>
            <w:r w:rsidR="004A1560">
              <w:rPr>
                <w:rFonts w:ascii="Arial" w:hAnsi="Arial" w:cs="Arial"/>
                <w:sz w:val="22"/>
                <w:szCs w:val="22"/>
              </w:rPr>
              <w:t>400</w:t>
            </w:r>
            <w:r w:rsidRPr="00B62687">
              <w:rPr>
                <w:rFonts w:ascii="Arial" w:hAnsi="Arial" w:cs="Arial"/>
                <w:sz w:val="22"/>
                <w:szCs w:val="22"/>
              </w:rPr>
              <w:t xml:space="preserve"> € (</w:t>
            </w:r>
            <w:r w:rsidR="0075660A" w:rsidRPr="00B62687">
              <w:rPr>
                <w:rFonts w:ascii="Arial" w:hAnsi="Arial" w:cs="Arial"/>
                <w:sz w:val="22"/>
                <w:szCs w:val="22"/>
              </w:rPr>
              <w:t xml:space="preserve">inkl. MwSt., </w:t>
            </w:r>
            <w:r w:rsidRPr="00B62687">
              <w:rPr>
                <w:rFonts w:ascii="Arial" w:hAnsi="Arial" w:cs="Arial"/>
                <w:sz w:val="22"/>
                <w:szCs w:val="22"/>
              </w:rPr>
              <w:t>4 Packungen</w:t>
            </w:r>
            <w:r w:rsidR="00366CB0" w:rsidRPr="00B62687">
              <w:rPr>
                <w:rFonts w:ascii="Arial" w:hAnsi="Arial" w:cs="Arial"/>
                <w:sz w:val="22"/>
                <w:szCs w:val="22"/>
              </w:rPr>
              <w:t xml:space="preserve"> a 10 Ampullen</w:t>
            </w:r>
            <w:r w:rsidRPr="00B6268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B288A" w:rsidRPr="007A046B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B62687">
              <w:rPr>
                <w:rFonts w:ascii="Arial" w:hAnsi="Arial" w:cs="Arial"/>
                <w:sz w:val="22"/>
                <w:szCs w:val="22"/>
              </w:rPr>
              <w:t xml:space="preserve">50 Tage: </w:t>
            </w:r>
            <w:r w:rsidR="0097763F">
              <w:rPr>
                <w:rFonts w:ascii="Arial" w:hAnsi="Arial" w:cs="Arial"/>
                <w:sz w:val="22"/>
                <w:szCs w:val="22"/>
              </w:rPr>
              <w:t>29.</w:t>
            </w:r>
            <w:r w:rsidR="004A1560">
              <w:rPr>
                <w:rFonts w:ascii="Arial" w:hAnsi="Arial" w:cs="Arial"/>
                <w:sz w:val="22"/>
                <w:szCs w:val="22"/>
              </w:rPr>
              <w:t>250</w:t>
            </w:r>
            <w:r w:rsidRPr="00B62687">
              <w:rPr>
                <w:rFonts w:ascii="Arial" w:hAnsi="Arial" w:cs="Arial"/>
                <w:sz w:val="22"/>
                <w:szCs w:val="22"/>
              </w:rPr>
              <w:t xml:space="preserve"> € (</w:t>
            </w:r>
            <w:r w:rsidR="0075660A" w:rsidRPr="00B62687">
              <w:rPr>
                <w:rFonts w:ascii="Arial" w:hAnsi="Arial" w:cs="Arial"/>
                <w:sz w:val="22"/>
                <w:szCs w:val="22"/>
              </w:rPr>
              <w:t xml:space="preserve">inkl. MwSt., </w:t>
            </w:r>
            <w:r w:rsidRPr="00B62687">
              <w:rPr>
                <w:rFonts w:ascii="Arial" w:hAnsi="Arial" w:cs="Arial"/>
                <w:sz w:val="22"/>
                <w:szCs w:val="22"/>
              </w:rPr>
              <w:t>5 Packungen</w:t>
            </w:r>
            <w:r w:rsidR="00366CB0" w:rsidRPr="00B62687">
              <w:rPr>
                <w:rFonts w:ascii="Arial" w:hAnsi="Arial" w:cs="Arial"/>
                <w:sz w:val="22"/>
                <w:szCs w:val="22"/>
              </w:rPr>
              <w:t xml:space="preserve"> a 10 Ampullen</w:t>
            </w:r>
            <w:r w:rsidRPr="00B6268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25A3A" w:rsidRPr="007A046B" w:rsidRDefault="00225A3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1B288A" w:rsidRPr="007A046B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7A046B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7A046B">
              <w:rPr>
                <w:rFonts w:ascii="Arial" w:hAnsi="Arial" w:cs="Arial"/>
                <w:sz w:val="22"/>
                <w:szCs w:val="22"/>
                <w:u w:val="single"/>
              </w:rPr>
              <w:t>Konsolidierungstherapie</w:t>
            </w:r>
            <w:r w:rsidRPr="007A046B">
              <w:rPr>
                <w:rFonts w:ascii="Arial" w:hAnsi="Arial" w:cs="Arial"/>
                <w:sz w:val="22"/>
                <w:szCs w:val="22"/>
              </w:rPr>
              <w:t xml:space="preserve"> erfolgt häufig ambulant bzw. in Tageskliniken.</w:t>
            </w:r>
          </w:p>
          <w:p w:rsidR="00225A3A" w:rsidRPr="007A046B" w:rsidRDefault="00225A3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225A3A" w:rsidRPr="007A046B" w:rsidRDefault="001B288A" w:rsidP="002202B2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 w:rsidRPr="007A046B">
              <w:rPr>
                <w:rFonts w:ascii="Arial" w:hAnsi="Arial" w:cs="Arial"/>
                <w:b/>
                <w:sz w:val="22"/>
                <w:szCs w:val="22"/>
              </w:rPr>
              <w:t xml:space="preserve">Personalkosten: </w:t>
            </w:r>
          </w:p>
          <w:p w:rsidR="001B288A" w:rsidRPr="007A046B" w:rsidRDefault="001B288A" w:rsidP="002202B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7A046B">
              <w:rPr>
                <w:rFonts w:ascii="Arial" w:hAnsi="Arial" w:cs="Arial"/>
                <w:sz w:val="22"/>
                <w:szCs w:val="22"/>
              </w:rPr>
              <w:t>zu vernachlässigen</w:t>
            </w:r>
          </w:p>
          <w:p w:rsidR="00225A3A" w:rsidRPr="007A046B" w:rsidRDefault="001B288A" w:rsidP="002202B2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 w:rsidRPr="007A046B">
              <w:rPr>
                <w:rFonts w:ascii="Arial" w:hAnsi="Arial" w:cs="Arial"/>
                <w:b/>
                <w:sz w:val="22"/>
                <w:szCs w:val="22"/>
              </w:rPr>
              <w:t xml:space="preserve">Eingesparte Sachkosten: </w:t>
            </w:r>
          </w:p>
          <w:p w:rsidR="00AA6825" w:rsidRPr="007A046B" w:rsidRDefault="001B288A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t xml:space="preserve">In den konventionellen Therapieprotokollen, die </w:t>
            </w:r>
            <w:r w:rsidR="00225A3A" w:rsidRPr="00733DC6">
              <w:t xml:space="preserve">durch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ab</w:t>
            </w:r>
            <w:r w:rsidR="00225A3A" w:rsidRPr="00733DC6">
              <w:t>ge</w:t>
            </w:r>
            <w:r w:rsidRPr="00733DC6">
              <w:t>löst</w:t>
            </w:r>
            <w:r w:rsidR="00225A3A" w:rsidRPr="00733DC6">
              <w:t xml:space="preserve"> werden</w:t>
            </w:r>
            <w:r w:rsidRPr="00733DC6">
              <w:t xml:space="preserve">, ist in der Regel </w:t>
            </w:r>
            <w:proofErr w:type="spellStart"/>
            <w:r w:rsidRPr="00733DC6">
              <w:t>Idarubicin</w:t>
            </w:r>
            <w:proofErr w:type="spellEnd"/>
            <w:r w:rsidRPr="00733DC6">
              <w:t xml:space="preserve"> mit 12 mg/m</w:t>
            </w:r>
            <w:r w:rsidR="00225A3A" w:rsidRPr="00733DC6">
              <w:t>²</w:t>
            </w:r>
            <w:r w:rsidRPr="00733DC6">
              <w:t xml:space="preserve"> an 4 Tagen gegeben worden zusammen mit ATRA. </w:t>
            </w:r>
            <w:r w:rsidR="0038460D" w:rsidRPr="00733DC6">
              <w:t>D</w:t>
            </w:r>
            <w:r w:rsidRPr="00733DC6">
              <w:t xml:space="preserve">ie Kosten einer solchen konventionellen Therapie sind für z. B. </w:t>
            </w:r>
            <w:proofErr w:type="spellStart"/>
            <w:r w:rsidRPr="00733DC6">
              <w:t>Idarubicin</w:t>
            </w:r>
            <w:proofErr w:type="spellEnd"/>
            <w:r w:rsidRPr="00733DC6">
              <w:t xml:space="preserve"> an 4 Tagen zu 12 mg/m</w:t>
            </w:r>
            <w:r w:rsidR="0038460D" w:rsidRPr="00733DC6">
              <w:t>²</w:t>
            </w:r>
            <w:r w:rsidRPr="00733DC6">
              <w:t xml:space="preserve"> </w:t>
            </w:r>
            <w:proofErr w:type="spellStart"/>
            <w:r w:rsidRPr="00733DC6">
              <w:t>ca</w:t>
            </w:r>
            <w:proofErr w:type="spellEnd"/>
            <w:r w:rsidRPr="00733DC6">
              <w:t xml:space="preserve"> 3.000 € und für ATRA </w:t>
            </w:r>
            <w:proofErr w:type="spellStart"/>
            <w:r w:rsidRPr="00733DC6">
              <w:t>ca</w:t>
            </w:r>
            <w:proofErr w:type="spellEnd"/>
            <w:r w:rsidRPr="00733DC6">
              <w:t xml:space="preserve"> 30 € pro Tag, somit für 25 Tage ca. 750 €. Gesamtsumme: 3.750 €. Allerdings qualifiziert eine intensive Chemotherapie für andere DRGs.</w:t>
            </w:r>
          </w:p>
        </w:tc>
      </w:tr>
    </w:tbl>
    <w:p w:rsidR="00AA6825" w:rsidRPr="00733DC6" w:rsidRDefault="00AA6825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7A046B">
        <w:tc>
          <w:tcPr>
            <w:tcW w:w="9333" w:type="dxa"/>
          </w:tcPr>
          <w:p w:rsidR="00AA6825" w:rsidRPr="007A046B" w:rsidRDefault="0064111C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bCs/>
              </w:rPr>
              <w:t>4.2 Welche DRG(s) ist/sind am häufigsten von dieser Methode betroffen?</w:t>
            </w:r>
          </w:p>
        </w:tc>
      </w:tr>
      <w:tr w:rsidR="00AA6825" w:rsidRPr="007A046B">
        <w:tc>
          <w:tcPr>
            <w:tcW w:w="9333" w:type="dxa"/>
          </w:tcPr>
          <w:p w:rsidR="00AA6825" w:rsidRPr="007A046B" w:rsidRDefault="0064111C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lastRenderedPageBreak/>
              <w:t>R60</w:t>
            </w:r>
          </w:p>
        </w:tc>
      </w:tr>
    </w:tbl>
    <w:p w:rsidR="0064111C" w:rsidRPr="00733DC6" w:rsidRDefault="0064111C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64111C" w:rsidRPr="007A046B">
        <w:tc>
          <w:tcPr>
            <w:tcW w:w="9333" w:type="dxa"/>
          </w:tcPr>
          <w:p w:rsidR="0064111C" w:rsidRPr="007A046B" w:rsidRDefault="0064111C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bCs/>
              </w:rPr>
              <w:t xml:space="preserve">4.3 </w:t>
            </w:r>
            <w:proofErr w:type="gramStart"/>
            <w:r w:rsidRPr="007A046B">
              <w:rPr>
                <w:b/>
                <w:bCs/>
              </w:rPr>
              <w:t>Warum ist</w:t>
            </w:r>
            <w:proofErr w:type="gramEnd"/>
            <w:r w:rsidRPr="007A046B">
              <w:rPr>
                <w:b/>
                <w:bCs/>
              </w:rPr>
              <w:t xml:space="preserve"> diese Methode aus Ihrer Sicht derzeit im G-DRG-System nicht sachgerecht abgebildet?</w:t>
            </w:r>
          </w:p>
        </w:tc>
      </w:tr>
      <w:tr w:rsidR="0064111C" w:rsidRPr="007A046B">
        <w:tc>
          <w:tcPr>
            <w:tcW w:w="9333" w:type="dxa"/>
          </w:tcPr>
          <w:p w:rsidR="000D741C" w:rsidRDefault="000D741C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Arsentrioxid</w:t>
            </w:r>
            <w:proofErr w:type="spellEnd"/>
            <w:r>
              <w:t xml:space="preserve"> wurde im Jahr 2002 zugelassen.</w:t>
            </w:r>
          </w:p>
          <w:p w:rsidR="0064111C" w:rsidRPr="00733DC6" w:rsidRDefault="00E17365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733DC6">
              <w:t>Aufgrund</w:t>
            </w:r>
            <w:r>
              <w:t xml:space="preserve"> </w:t>
            </w:r>
            <w:r w:rsidR="0064111C" w:rsidRPr="00733DC6">
              <w:t xml:space="preserve">der Seltenheit der Erkrankungen, für die </w:t>
            </w:r>
            <w:proofErr w:type="spellStart"/>
            <w:r w:rsidR="0097763F">
              <w:t>Arsentrioxid</w:t>
            </w:r>
            <w:proofErr w:type="spellEnd"/>
            <w:r w:rsidR="0064111C" w:rsidRPr="00733DC6">
              <w:t xml:space="preserve"> </w:t>
            </w:r>
            <w:r w:rsidR="00A73BD5" w:rsidRPr="00733DC6">
              <w:t xml:space="preserve">indiziert </w:t>
            </w:r>
            <w:r w:rsidR="000D741C">
              <w:t xml:space="preserve">ist </w:t>
            </w:r>
            <w:r w:rsidR="00A73BD5" w:rsidRPr="00733DC6">
              <w:t xml:space="preserve">und </w:t>
            </w:r>
            <w:r w:rsidR="0064111C" w:rsidRPr="00733DC6">
              <w:t>eingesetzt wird (</w:t>
            </w:r>
            <w:r w:rsidR="00A73BD5" w:rsidRPr="00733DC6">
              <w:t xml:space="preserve">APL im Rezidiv als </w:t>
            </w:r>
            <w:r w:rsidR="0064111C" w:rsidRPr="00733DC6">
              <w:t xml:space="preserve">kleine Untergruppe der AML), </w:t>
            </w:r>
            <w:r w:rsidR="00D5762B" w:rsidRPr="000E6CF6">
              <w:t>liegen ungenügende Kosten- und Leistungsinformationen in den Krankenhäusern vor, so dass bei Ermittlung des G-DRG-Fallpauschalen-Katalogs 201</w:t>
            </w:r>
            <w:r w:rsidR="0097763F">
              <w:t>4, 2015</w:t>
            </w:r>
            <w:r w:rsidR="004A1560">
              <w:t>,</w:t>
            </w:r>
            <w:r w:rsidR="009C51EA">
              <w:t xml:space="preserve"> 201</w:t>
            </w:r>
            <w:r w:rsidR="0097763F">
              <w:t>6</w:t>
            </w:r>
            <w:r w:rsidR="009C51EA">
              <w:t xml:space="preserve"> </w:t>
            </w:r>
            <w:r w:rsidR="004A1560">
              <w:t xml:space="preserve">und 2017 </w:t>
            </w:r>
            <w:r w:rsidR="00D5762B" w:rsidRPr="000E6CF6">
              <w:t>eine sachgerechte Abbildung nicht möglich war.</w:t>
            </w:r>
            <w:r w:rsidR="001227A5">
              <w:t xml:space="preserve"> </w:t>
            </w:r>
          </w:p>
          <w:p w:rsidR="00262CF6" w:rsidRPr="00733DC6" w:rsidRDefault="00262CF6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733DC6">
              <w:t xml:space="preserve">Die Kosten der Behandlung mit </w:t>
            </w:r>
            <w:proofErr w:type="spellStart"/>
            <w:r w:rsidRPr="00733DC6">
              <w:t>Arsentrioxid</w:t>
            </w:r>
            <w:proofErr w:type="spellEnd"/>
            <w:r w:rsidRPr="00733DC6">
              <w:t xml:space="preserve"> in der Induktions</w:t>
            </w:r>
            <w:r w:rsidR="00077788" w:rsidRPr="00733DC6">
              <w:t>- und Konsolidierungs</w:t>
            </w:r>
            <w:r w:rsidRPr="00733DC6">
              <w:t xml:space="preserve">therapie </w:t>
            </w:r>
            <w:r w:rsidR="00A73BD5" w:rsidRPr="00733DC6">
              <w:t xml:space="preserve">werden i.d.R. </w:t>
            </w:r>
            <w:r w:rsidRPr="00733DC6">
              <w:t xml:space="preserve">die Kosten der gesamten DRG-Erlöse für diese Patienten übersteigen. </w:t>
            </w:r>
          </w:p>
        </w:tc>
      </w:tr>
    </w:tbl>
    <w:p w:rsidR="0064111C" w:rsidRPr="00733DC6" w:rsidRDefault="0064111C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64111C" w:rsidRPr="007A046B">
        <w:tc>
          <w:tcPr>
            <w:tcW w:w="9333" w:type="dxa"/>
          </w:tcPr>
          <w:p w:rsidR="0064111C" w:rsidRPr="007A046B" w:rsidRDefault="00C0480A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46B">
              <w:rPr>
                <w:b/>
                <w:bCs/>
              </w:rPr>
              <w:t xml:space="preserve">4.4 Wurde für diese Methode bereits eine Anfrage gemäß § 6 Abs. 2 </w:t>
            </w:r>
            <w:proofErr w:type="spellStart"/>
            <w:r w:rsidRPr="007A046B">
              <w:rPr>
                <w:b/>
                <w:bCs/>
              </w:rPr>
              <w:t>KHEntgG</w:t>
            </w:r>
            <w:proofErr w:type="spellEnd"/>
            <w:r w:rsidRPr="007A046B">
              <w:rPr>
                <w:b/>
                <w:bCs/>
              </w:rPr>
              <w:t xml:space="preserve"> beim </w:t>
            </w:r>
            <w:proofErr w:type="spellStart"/>
            <w:r w:rsidRPr="007A046B">
              <w:rPr>
                <w:b/>
                <w:bCs/>
              </w:rPr>
              <w:t>InEK</w:t>
            </w:r>
            <w:proofErr w:type="spellEnd"/>
            <w:r w:rsidRPr="007A046B">
              <w:rPr>
                <w:b/>
                <w:bCs/>
              </w:rPr>
              <w:t xml:space="preserve"> gestellt</w:t>
            </w:r>
            <w:r w:rsidRPr="007A046B">
              <w:rPr>
                <w:b/>
              </w:rPr>
              <w:t>?</w:t>
            </w:r>
          </w:p>
        </w:tc>
      </w:tr>
      <w:tr w:rsidR="0064111C" w:rsidRPr="007A046B">
        <w:tc>
          <w:tcPr>
            <w:tcW w:w="9333" w:type="dxa"/>
          </w:tcPr>
          <w:p w:rsidR="00C0480A" w:rsidRPr="00733DC6" w:rsidRDefault="00C0480A" w:rsidP="007A046B">
            <w:pPr>
              <w:autoSpaceDE w:val="0"/>
              <w:autoSpaceDN w:val="0"/>
              <w:adjustRightInd w:val="0"/>
              <w:jc w:val="both"/>
            </w:pPr>
            <w:r w:rsidRPr="00733DC6">
              <w:t xml:space="preserve">Wenn Sie für die angefragte Methode bereits in den vergangenen Jahren eine Anfrage gemäß § 6 Abs. 2 </w:t>
            </w:r>
            <w:proofErr w:type="spellStart"/>
            <w:r w:rsidRPr="00733DC6">
              <w:t>KHEntgG</w:t>
            </w:r>
            <w:proofErr w:type="spellEnd"/>
            <w:r w:rsidRPr="00733DC6">
              <w:t xml:space="preserve"> gestellt haben, kreuzen Sie bitte „Von Ihrem Krankenhaus“ an. Wenn Ihnen bekannt ist, dass ein anderes Krankenhaus für die von Ihnen aktuell angefra</w:t>
            </w:r>
            <w:r w:rsidR="006053A8">
              <w:t>gte Methode bereits eine A</w:t>
            </w:r>
            <w:r w:rsidRPr="00733DC6">
              <w:t xml:space="preserve">nfrage gemäß § 6 Abs. 2 </w:t>
            </w:r>
            <w:proofErr w:type="spellStart"/>
            <w:r w:rsidRPr="00733DC6">
              <w:t>KHEntgG</w:t>
            </w:r>
            <w:proofErr w:type="spellEnd"/>
            <w:r w:rsidRPr="00733DC6">
              <w:t xml:space="preserve"> gestellt hat, kreuzen Sie bitte „Von einem anderen Krankenhaus“ an. Ansonsten kreuzen Sie bitte nichts an.</w:t>
            </w:r>
          </w:p>
          <w:p w:rsidR="00C0480A" w:rsidRPr="00733DC6" w:rsidRDefault="00C0480A" w:rsidP="007A046B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733DC6">
              <w:tab/>
              <w:t xml:space="preserve">Von ihrem Krankenhaus </w:t>
            </w:r>
            <w:r w:rsidRPr="007A046B">
              <w:rPr>
                <w:highlight w:val="yellow"/>
              </w:rPr>
              <w:t>XX</w:t>
            </w:r>
          </w:p>
          <w:p w:rsidR="0064111C" w:rsidRPr="007A046B" w:rsidRDefault="00C0480A" w:rsidP="007A0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DC6">
              <w:tab/>
            </w:r>
            <w:r w:rsidRPr="00733DC6">
              <w:tab/>
              <w:t xml:space="preserve">Von einem anderen Krankenhaus (falls Ihnen bekannt) </w:t>
            </w:r>
            <w:r w:rsidRPr="007A046B">
              <w:rPr>
                <w:b/>
              </w:rPr>
              <w:t>Ja</w:t>
            </w:r>
            <w:r w:rsidRPr="00733DC6">
              <w:t>.</w:t>
            </w:r>
          </w:p>
        </w:tc>
      </w:tr>
    </w:tbl>
    <w:p w:rsidR="00C0480A" w:rsidRPr="00733DC6" w:rsidRDefault="00C0480A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</w:p>
    <w:sectPr w:rsidR="00C0480A" w:rsidRPr="00733DC6" w:rsidSect="00220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BA" w:rsidRDefault="004238BA">
      <w:r>
        <w:separator/>
      </w:r>
    </w:p>
  </w:endnote>
  <w:endnote w:type="continuationSeparator" w:id="0">
    <w:p w:rsidR="004238BA" w:rsidRDefault="0042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MU CompatilFact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C" w:rsidRDefault="00E974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C" w:rsidRDefault="0075660A" w:rsidP="00061A53">
    <w:pPr>
      <w:pStyle w:val="Fuzeile"/>
      <w:rPr>
        <w:sz w:val="20"/>
        <w:szCs w:val="20"/>
      </w:rPr>
    </w:pPr>
    <w:r w:rsidRPr="008328F9">
      <w:rPr>
        <w:sz w:val="20"/>
        <w:szCs w:val="20"/>
      </w:rPr>
      <w:t>Arbeitsgruppe DRG der Gesellschaft für Pädiatrische</w:t>
    </w:r>
    <w:r w:rsidR="00E974DC">
      <w:rPr>
        <w:sz w:val="20"/>
        <w:szCs w:val="20"/>
      </w:rPr>
      <w:t xml:space="preserve"> Onkologie und Hämatologie e.V.</w:t>
    </w:r>
  </w:p>
  <w:p w:rsidR="0075660A" w:rsidRPr="008328F9" w:rsidRDefault="00B543BA" w:rsidP="00061A53">
    <w:pPr>
      <w:pStyle w:val="Fuzeile"/>
      <w:rPr>
        <w:sz w:val="20"/>
        <w:szCs w:val="20"/>
      </w:rPr>
    </w:pPr>
    <w:hyperlink r:id="rId1" w:history="1">
      <w:r w:rsidR="00E97D69" w:rsidRPr="00061FDB">
        <w:rPr>
          <w:rStyle w:val="Hyperlink"/>
          <w:sz w:val="20"/>
          <w:szCs w:val="20"/>
        </w:rPr>
        <w:t>www.gpoh.de</w:t>
      </w:r>
    </w:hyperlink>
  </w:p>
  <w:p w:rsidR="0075660A" w:rsidRPr="008328F9" w:rsidRDefault="00AC5E48" w:rsidP="00061A53">
    <w:pPr>
      <w:pStyle w:val="Fu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C36A377" wp14:editId="7729DF8C">
          <wp:simplePos x="0" y="0"/>
          <wp:positionH relativeFrom="column">
            <wp:posOffset>5029200</wp:posOffset>
          </wp:positionH>
          <wp:positionV relativeFrom="paragraph">
            <wp:posOffset>37465</wp:posOffset>
          </wp:positionV>
          <wp:extent cx="742950" cy="314325"/>
          <wp:effectExtent l="0" t="0" r="0" b="952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60A" w:rsidRPr="008328F9">
      <w:rPr>
        <w:snapToGrid w:val="0"/>
        <w:sz w:val="20"/>
        <w:szCs w:val="20"/>
      </w:rPr>
      <w:t xml:space="preserve">Seite </w:t>
    </w:r>
    <w:r w:rsidR="0075660A" w:rsidRPr="008328F9">
      <w:rPr>
        <w:snapToGrid w:val="0"/>
        <w:sz w:val="20"/>
        <w:szCs w:val="20"/>
      </w:rPr>
      <w:fldChar w:fldCharType="begin"/>
    </w:r>
    <w:r w:rsidR="0075660A" w:rsidRPr="008328F9">
      <w:rPr>
        <w:snapToGrid w:val="0"/>
        <w:sz w:val="20"/>
        <w:szCs w:val="20"/>
      </w:rPr>
      <w:instrText xml:space="preserve"> PAGE </w:instrText>
    </w:r>
    <w:r w:rsidR="0075660A" w:rsidRPr="008328F9">
      <w:rPr>
        <w:snapToGrid w:val="0"/>
        <w:sz w:val="20"/>
        <w:szCs w:val="20"/>
      </w:rPr>
      <w:fldChar w:fldCharType="separate"/>
    </w:r>
    <w:r w:rsidR="00B543BA">
      <w:rPr>
        <w:noProof/>
        <w:snapToGrid w:val="0"/>
        <w:sz w:val="20"/>
        <w:szCs w:val="20"/>
      </w:rPr>
      <w:t>1</w:t>
    </w:r>
    <w:r w:rsidR="0075660A" w:rsidRPr="008328F9">
      <w:rPr>
        <w:snapToGrid w:val="0"/>
        <w:sz w:val="20"/>
        <w:szCs w:val="20"/>
      </w:rPr>
      <w:fldChar w:fldCharType="end"/>
    </w:r>
    <w:r w:rsidR="0075660A" w:rsidRPr="008328F9">
      <w:rPr>
        <w:snapToGrid w:val="0"/>
        <w:sz w:val="20"/>
        <w:szCs w:val="20"/>
      </w:rPr>
      <w:t xml:space="preserve"> von </w:t>
    </w:r>
    <w:r w:rsidR="0075660A" w:rsidRPr="008328F9">
      <w:rPr>
        <w:snapToGrid w:val="0"/>
        <w:sz w:val="20"/>
        <w:szCs w:val="20"/>
      </w:rPr>
      <w:fldChar w:fldCharType="begin"/>
    </w:r>
    <w:r w:rsidR="0075660A" w:rsidRPr="008328F9">
      <w:rPr>
        <w:snapToGrid w:val="0"/>
        <w:sz w:val="20"/>
        <w:szCs w:val="20"/>
      </w:rPr>
      <w:instrText xml:space="preserve"> NUMPAGES </w:instrText>
    </w:r>
    <w:r w:rsidR="0075660A" w:rsidRPr="008328F9">
      <w:rPr>
        <w:snapToGrid w:val="0"/>
        <w:sz w:val="20"/>
        <w:szCs w:val="20"/>
      </w:rPr>
      <w:fldChar w:fldCharType="separate"/>
    </w:r>
    <w:r w:rsidR="00B543BA">
      <w:rPr>
        <w:noProof/>
        <w:snapToGrid w:val="0"/>
        <w:sz w:val="20"/>
        <w:szCs w:val="20"/>
      </w:rPr>
      <w:t>4</w:t>
    </w:r>
    <w:r w:rsidR="0075660A" w:rsidRPr="008328F9">
      <w:rPr>
        <w:snapToGrid w:val="0"/>
        <w:sz w:val="20"/>
        <w:szCs w:val="20"/>
      </w:rPr>
      <w:fldChar w:fldCharType="end"/>
    </w:r>
  </w:p>
  <w:p w:rsidR="00E974DC" w:rsidRDefault="00E974DC" w:rsidP="00E974DC">
    <w:pPr>
      <w:pStyle w:val="Fuzeile"/>
    </w:pPr>
    <w:r w:rsidRPr="00061A53">
      <w:rPr>
        <w:sz w:val="20"/>
        <w:szCs w:val="20"/>
      </w:rPr>
      <w:t xml:space="preserve">Antrag – </w:t>
    </w:r>
    <w:proofErr w:type="spellStart"/>
    <w:r>
      <w:rPr>
        <w:sz w:val="20"/>
        <w:szCs w:val="20"/>
      </w:rPr>
      <w:t>Arsentrioxid</w:t>
    </w:r>
    <w:proofErr w:type="spellEnd"/>
    <w:r>
      <w:rPr>
        <w:sz w:val="20"/>
        <w:szCs w:val="20"/>
      </w:rPr>
      <w:t xml:space="preserve"> FINAL 10.10.2017</w:t>
    </w:r>
  </w:p>
  <w:p w:rsidR="0075660A" w:rsidRPr="008328F9" w:rsidRDefault="0075660A" w:rsidP="00061A53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C" w:rsidRDefault="00E974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BA" w:rsidRDefault="004238BA">
      <w:r>
        <w:separator/>
      </w:r>
    </w:p>
  </w:footnote>
  <w:footnote w:type="continuationSeparator" w:id="0">
    <w:p w:rsidR="004238BA" w:rsidRDefault="00423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C" w:rsidRDefault="00E974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0A" w:rsidRDefault="0075660A" w:rsidP="00241499">
    <w:pPr>
      <w:pStyle w:val="Kopfzeile"/>
      <w:tabs>
        <w:tab w:val="clear" w:pos="4536"/>
        <w:tab w:val="left" w:pos="3240"/>
      </w:tabs>
      <w:rPr>
        <w:rFonts w:ascii="LMU CompatilFact" w:hAnsi="LMU CompatilFact"/>
      </w:rPr>
    </w:pPr>
    <w:r>
      <w:t xml:space="preserve"> </w:t>
    </w:r>
    <w:r>
      <w:tab/>
    </w:r>
    <w:r w:rsidRPr="005F0285">
      <w:rPr>
        <w:b/>
        <w:sz w:val="24"/>
        <w:szCs w:val="24"/>
      </w:rPr>
      <w:t xml:space="preserve">NUB Antrag </w:t>
    </w:r>
    <w:r w:rsidR="004A1560">
      <w:rPr>
        <w:b/>
        <w:sz w:val="24"/>
        <w:szCs w:val="24"/>
      </w:rPr>
      <w:t>2017/2018</w:t>
    </w:r>
    <w:r>
      <w:rPr>
        <w:rFonts w:ascii="LMU CompatilFact" w:hAnsi="LMU CompatilFact"/>
      </w:rPr>
      <w:tab/>
    </w:r>
    <w:r w:rsidR="00AC5E48">
      <w:rPr>
        <w:rFonts w:ascii="LMU CompatilFact" w:hAnsi="LMU CompatilFact"/>
        <w:noProof/>
      </w:rPr>
      <w:drawing>
        <wp:inline distT="0" distB="0" distL="0" distR="0">
          <wp:extent cx="1642110" cy="6699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60A" w:rsidRDefault="0075660A" w:rsidP="00241499">
    <w:pPr>
      <w:pStyle w:val="Kopfzeile"/>
      <w:tabs>
        <w:tab w:val="clear" w:pos="4536"/>
        <w:tab w:val="left" w:pos="32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C" w:rsidRDefault="00E974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68CF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A234DE4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E2D377C"/>
    <w:multiLevelType w:val="hybridMultilevel"/>
    <w:tmpl w:val="7184598A"/>
    <w:lvl w:ilvl="0" w:tplc="1674D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43DD3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7CE12C6"/>
    <w:multiLevelType w:val="hybridMultilevel"/>
    <w:tmpl w:val="DF0A40CC"/>
    <w:lvl w:ilvl="0" w:tplc="52AC0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49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4A0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8C9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B56E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BEB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06F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9C8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28E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1E56C3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3A87F3C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6297720"/>
    <w:multiLevelType w:val="hybridMultilevel"/>
    <w:tmpl w:val="D372435A"/>
    <w:lvl w:ilvl="0" w:tplc="462C9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C2A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85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3E0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E88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76F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DAB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C83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65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D3E86"/>
    <w:multiLevelType w:val="hybridMultilevel"/>
    <w:tmpl w:val="C0843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4E"/>
    <w:rsid w:val="000125A9"/>
    <w:rsid w:val="0003192F"/>
    <w:rsid w:val="000516DD"/>
    <w:rsid w:val="00061A53"/>
    <w:rsid w:val="00077788"/>
    <w:rsid w:val="0008265A"/>
    <w:rsid w:val="000C443C"/>
    <w:rsid w:val="000C5C95"/>
    <w:rsid w:val="000D741C"/>
    <w:rsid w:val="00120EB8"/>
    <w:rsid w:val="001227A5"/>
    <w:rsid w:val="001801C2"/>
    <w:rsid w:val="00193EFA"/>
    <w:rsid w:val="001963FF"/>
    <w:rsid w:val="00196CCB"/>
    <w:rsid w:val="001B288A"/>
    <w:rsid w:val="001B313C"/>
    <w:rsid w:val="001E4DF6"/>
    <w:rsid w:val="001F465E"/>
    <w:rsid w:val="00216949"/>
    <w:rsid w:val="002202B2"/>
    <w:rsid w:val="00224CB5"/>
    <w:rsid w:val="00225A3A"/>
    <w:rsid w:val="00241499"/>
    <w:rsid w:val="00262CF6"/>
    <w:rsid w:val="00263728"/>
    <w:rsid w:val="00287CF2"/>
    <w:rsid w:val="0029737A"/>
    <w:rsid w:val="002A3AE3"/>
    <w:rsid w:val="002B243B"/>
    <w:rsid w:val="002C6715"/>
    <w:rsid w:val="002E2ABF"/>
    <w:rsid w:val="003031C7"/>
    <w:rsid w:val="0034621D"/>
    <w:rsid w:val="00366CB0"/>
    <w:rsid w:val="0038460D"/>
    <w:rsid w:val="003978B3"/>
    <w:rsid w:val="003C64AA"/>
    <w:rsid w:val="004238BA"/>
    <w:rsid w:val="0045256B"/>
    <w:rsid w:val="0045689F"/>
    <w:rsid w:val="00483013"/>
    <w:rsid w:val="00487FEC"/>
    <w:rsid w:val="004911D1"/>
    <w:rsid w:val="00496EB7"/>
    <w:rsid w:val="004A1560"/>
    <w:rsid w:val="00500C74"/>
    <w:rsid w:val="00501D32"/>
    <w:rsid w:val="00513D34"/>
    <w:rsid w:val="00530A99"/>
    <w:rsid w:val="005747AB"/>
    <w:rsid w:val="005805ED"/>
    <w:rsid w:val="00591D42"/>
    <w:rsid w:val="00593B24"/>
    <w:rsid w:val="005C2B41"/>
    <w:rsid w:val="005C6F7E"/>
    <w:rsid w:val="005D4278"/>
    <w:rsid w:val="005D607E"/>
    <w:rsid w:val="005E7D6C"/>
    <w:rsid w:val="005F0285"/>
    <w:rsid w:val="006053A8"/>
    <w:rsid w:val="0064111C"/>
    <w:rsid w:val="00673E8B"/>
    <w:rsid w:val="00675660"/>
    <w:rsid w:val="006C360D"/>
    <w:rsid w:val="006D4E0C"/>
    <w:rsid w:val="006E437A"/>
    <w:rsid w:val="006E577D"/>
    <w:rsid w:val="00721966"/>
    <w:rsid w:val="00733DC6"/>
    <w:rsid w:val="007362DC"/>
    <w:rsid w:val="007407D3"/>
    <w:rsid w:val="007565C4"/>
    <w:rsid w:val="0075660A"/>
    <w:rsid w:val="00766CB1"/>
    <w:rsid w:val="007A046B"/>
    <w:rsid w:val="007D03FA"/>
    <w:rsid w:val="007D5AD5"/>
    <w:rsid w:val="007D5EFB"/>
    <w:rsid w:val="007E5FB3"/>
    <w:rsid w:val="00814FD4"/>
    <w:rsid w:val="008328F9"/>
    <w:rsid w:val="008346C0"/>
    <w:rsid w:val="008348AA"/>
    <w:rsid w:val="0084012D"/>
    <w:rsid w:val="00866442"/>
    <w:rsid w:val="008926E0"/>
    <w:rsid w:val="008B078D"/>
    <w:rsid w:val="008B6C8A"/>
    <w:rsid w:val="008C1DBE"/>
    <w:rsid w:val="008C2A4E"/>
    <w:rsid w:val="008F7A64"/>
    <w:rsid w:val="00961BDE"/>
    <w:rsid w:val="0097763F"/>
    <w:rsid w:val="00977EC9"/>
    <w:rsid w:val="00990D31"/>
    <w:rsid w:val="009A4C4E"/>
    <w:rsid w:val="009C51EA"/>
    <w:rsid w:val="009D4053"/>
    <w:rsid w:val="00A0498C"/>
    <w:rsid w:val="00A070A8"/>
    <w:rsid w:val="00A109FF"/>
    <w:rsid w:val="00A24059"/>
    <w:rsid w:val="00A25C02"/>
    <w:rsid w:val="00A36C31"/>
    <w:rsid w:val="00A73BD5"/>
    <w:rsid w:val="00A90FB1"/>
    <w:rsid w:val="00AA426F"/>
    <w:rsid w:val="00AA6825"/>
    <w:rsid w:val="00AB40A5"/>
    <w:rsid w:val="00AC5C14"/>
    <w:rsid w:val="00AC5E48"/>
    <w:rsid w:val="00AD14EB"/>
    <w:rsid w:val="00AF2751"/>
    <w:rsid w:val="00B05242"/>
    <w:rsid w:val="00B37915"/>
    <w:rsid w:val="00B543BA"/>
    <w:rsid w:val="00B56676"/>
    <w:rsid w:val="00B62687"/>
    <w:rsid w:val="00B74226"/>
    <w:rsid w:val="00B74A88"/>
    <w:rsid w:val="00BD4A05"/>
    <w:rsid w:val="00C0480A"/>
    <w:rsid w:val="00C5458D"/>
    <w:rsid w:val="00C57A05"/>
    <w:rsid w:val="00C7428B"/>
    <w:rsid w:val="00C93DCB"/>
    <w:rsid w:val="00CB4F1A"/>
    <w:rsid w:val="00D21C90"/>
    <w:rsid w:val="00D366EC"/>
    <w:rsid w:val="00D5762B"/>
    <w:rsid w:val="00D61A3F"/>
    <w:rsid w:val="00DF4C1C"/>
    <w:rsid w:val="00E039C1"/>
    <w:rsid w:val="00E17365"/>
    <w:rsid w:val="00E209B3"/>
    <w:rsid w:val="00E21E62"/>
    <w:rsid w:val="00E40FC1"/>
    <w:rsid w:val="00E66BC3"/>
    <w:rsid w:val="00E82930"/>
    <w:rsid w:val="00E974DC"/>
    <w:rsid w:val="00E97D69"/>
    <w:rsid w:val="00EB3B0C"/>
    <w:rsid w:val="00EB3DAF"/>
    <w:rsid w:val="00EC1BC1"/>
    <w:rsid w:val="00EC3E2F"/>
    <w:rsid w:val="00ED5A0E"/>
    <w:rsid w:val="00EE1046"/>
    <w:rsid w:val="00F400B5"/>
    <w:rsid w:val="00F42BA8"/>
    <w:rsid w:val="00F90C9B"/>
    <w:rsid w:val="00FB6211"/>
    <w:rsid w:val="00FC15D8"/>
    <w:rsid w:val="00FC2D3E"/>
    <w:rsid w:val="00FC4ED7"/>
    <w:rsid w:val="00FE03FF"/>
    <w:rsid w:val="00FE32F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3FA"/>
    <w:rPr>
      <w:rFonts w:ascii="Arial" w:hAnsi="Arial" w:cs="Arial"/>
      <w:sz w:val="22"/>
      <w:szCs w:val="22"/>
    </w:rPr>
  </w:style>
  <w:style w:type="paragraph" w:styleId="berschrift6">
    <w:name w:val="heading 6"/>
    <w:basedOn w:val="Standard"/>
    <w:qFormat/>
    <w:rsid w:val="00673E8B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A4C4E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7362DC"/>
    <w:rPr>
      <w:rFonts w:ascii="Courier New" w:eastAsia="MS Mincho" w:hAnsi="Courier New" w:cs="Courier New"/>
      <w:sz w:val="20"/>
      <w:szCs w:val="20"/>
      <w:lang w:eastAsia="ja-JP"/>
    </w:rPr>
  </w:style>
  <w:style w:type="table" w:customStyle="1" w:styleId="Tabellengitternetz">
    <w:name w:val="Tabellengitternetz"/>
    <w:basedOn w:val="NormaleTabelle"/>
    <w:rsid w:val="00F4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1A53"/>
    <w:rPr>
      <w:color w:val="0000FF"/>
      <w:u w:val="single"/>
    </w:rPr>
  </w:style>
  <w:style w:type="character" w:customStyle="1" w:styleId="label">
    <w:name w:val="label"/>
    <w:basedOn w:val="Absatz-Standardschriftart"/>
    <w:rsid w:val="00673E8B"/>
  </w:style>
  <w:style w:type="paragraph" w:styleId="HTMLVorformatiert">
    <w:name w:val="HTML Preformatted"/>
    <w:basedOn w:val="Standard"/>
    <w:link w:val="HTMLVorformatiertZchn"/>
    <w:uiPriority w:val="99"/>
    <w:unhideWhenUsed/>
    <w:rsid w:val="00216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216949"/>
    <w:rPr>
      <w:rFonts w:ascii="Courier New" w:hAnsi="Courier New" w:cs="Courier New"/>
    </w:rPr>
  </w:style>
  <w:style w:type="character" w:customStyle="1" w:styleId="FuzeileZchn">
    <w:name w:val="Fußzeile Zchn"/>
    <w:link w:val="Fuzeile"/>
    <w:rsid w:val="00E97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3FA"/>
    <w:rPr>
      <w:rFonts w:ascii="Arial" w:hAnsi="Arial" w:cs="Arial"/>
      <w:sz w:val="22"/>
      <w:szCs w:val="22"/>
    </w:rPr>
  </w:style>
  <w:style w:type="paragraph" w:styleId="berschrift6">
    <w:name w:val="heading 6"/>
    <w:basedOn w:val="Standard"/>
    <w:qFormat/>
    <w:rsid w:val="00673E8B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A4C4E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7362DC"/>
    <w:rPr>
      <w:rFonts w:ascii="Courier New" w:eastAsia="MS Mincho" w:hAnsi="Courier New" w:cs="Courier New"/>
      <w:sz w:val="20"/>
      <w:szCs w:val="20"/>
      <w:lang w:eastAsia="ja-JP"/>
    </w:rPr>
  </w:style>
  <w:style w:type="table" w:customStyle="1" w:styleId="Tabellengitternetz">
    <w:name w:val="Tabellengitternetz"/>
    <w:basedOn w:val="NormaleTabelle"/>
    <w:rsid w:val="00F4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1A53"/>
    <w:rPr>
      <w:color w:val="0000FF"/>
      <w:u w:val="single"/>
    </w:rPr>
  </w:style>
  <w:style w:type="character" w:customStyle="1" w:styleId="label">
    <w:name w:val="label"/>
    <w:basedOn w:val="Absatz-Standardschriftart"/>
    <w:rsid w:val="00673E8B"/>
  </w:style>
  <w:style w:type="paragraph" w:styleId="HTMLVorformatiert">
    <w:name w:val="HTML Preformatted"/>
    <w:basedOn w:val="Standard"/>
    <w:link w:val="HTMLVorformatiertZchn"/>
    <w:uiPriority w:val="99"/>
    <w:unhideWhenUsed/>
    <w:rsid w:val="00216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216949"/>
    <w:rPr>
      <w:rFonts w:ascii="Courier New" w:hAnsi="Courier New" w:cs="Courier New"/>
    </w:rPr>
  </w:style>
  <w:style w:type="character" w:customStyle="1" w:styleId="FuzeileZchn">
    <w:name w:val="Fußzeile Zchn"/>
    <w:link w:val="Fuzeile"/>
    <w:rsid w:val="00E97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poh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8643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Kliniken des Landkreises Heidenheim</Company>
  <LinksUpToDate>false</LinksUpToDate>
  <CharactersWithSpaces>9988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http://www.gpoh.de/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flaemigu</dc:creator>
  <cp:lastModifiedBy>Kontny, Udo</cp:lastModifiedBy>
  <cp:revision>3</cp:revision>
  <cp:lastPrinted>2017-10-12T07:12:00Z</cp:lastPrinted>
  <dcterms:created xsi:type="dcterms:W3CDTF">2017-10-10T17:11:00Z</dcterms:created>
  <dcterms:modified xsi:type="dcterms:W3CDTF">2017-10-12T07:13:00Z</dcterms:modified>
</cp:coreProperties>
</file>